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B3" w:rsidRPr="00985632" w:rsidRDefault="005778C4" w:rsidP="00985632">
      <w:pPr>
        <w:jc w:val="center"/>
        <w:rPr>
          <w:lang w:val="fr-FR"/>
        </w:rPr>
      </w:pPr>
      <w:r>
        <w:rPr>
          <w:lang w:val="fr-FR"/>
        </w:rPr>
        <w:t xml:space="preserve"> </w:t>
      </w:r>
      <w:bookmarkStart w:id="0" w:name="_GoBack"/>
      <w:bookmarkEnd w:id="0"/>
    </w:p>
    <w:p w:rsidR="005100EA" w:rsidRPr="00985632" w:rsidRDefault="005100EA" w:rsidP="00985632">
      <w:pPr>
        <w:jc w:val="center"/>
        <w:rPr>
          <w:lang w:val="fr-FR"/>
        </w:rPr>
      </w:pPr>
    </w:p>
    <w:p w:rsidR="005100EA" w:rsidRPr="00985632" w:rsidRDefault="005100EA" w:rsidP="00985632">
      <w:pPr>
        <w:jc w:val="center"/>
        <w:rPr>
          <w:lang w:val="fr-FR"/>
        </w:rPr>
      </w:pPr>
    </w:p>
    <w:p w:rsidR="00E77CB3" w:rsidRPr="00985632" w:rsidRDefault="005E4196" w:rsidP="00985632">
      <w:pPr>
        <w:jc w:val="center"/>
        <w:rPr>
          <w:lang w:val="fr-FR"/>
        </w:rPr>
      </w:pPr>
      <w:r w:rsidRPr="00985632">
        <w:rPr>
          <w:lang w:val="fr-FR"/>
        </w:rPr>
        <w:t>PREMIÈRE SECTION</w:t>
      </w:r>
    </w:p>
    <w:p w:rsidR="00E77CB3" w:rsidRPr="00985632" w:rsidRDefault="00E77CB3" w:rsidP="00985632">
      <w:pPr>
        <w:jc w:val="center"/>
        <w:rPr>
          <w:lang w:val="fr-FR"/>
        </w:rPr>
      </w:pPr>
    </w:p>
    <w:p w:rsidR="005100EA" w:rsidRPr="00985632" w:rsidRDefault="005100EA" w:rsidP="00985632">
      <w:pPr>
        <w:jc w:val="center"/>
        <w:rPr>
          <w:lang w:val="fr-FR"/>
        </w:rPr>
      </w:pPr>
    </w:p>
    <w:p w:rsidR="005100EA" w:rsidRPr="00985632" w:rsidRDefault="005100EA" w:rsidP="00985632">
      <w:pPr>
        <w:jc w:val="center"/>
        <w:rPr>
          <w:lang w:val="fr-FR"/>
        </w:rPr>
      </w:pPr>
    </w:p>
    <w:p w:rsidR="005100EA" w:rsidRPr="00985632" w:rsidRDefault="005100EA" w:rsidP="00985632">
      <w:pPr>
        <w:jc w:val="center"/>
        <w:rPr>
          <w:lang w:val="fr-FR"/>
        </w:rPr>
      </w:pPr>
    </w:p>
    <w:p w:rsidR="005100EA" w:rsidRPr="00985632" w:rsidRDefault="005100EA" w:rsidP="00985632">
      <w:pPr>
        <w:jc w:val="center"/>
        <w:rPr>
          <w:lang w:val="fr-FR"/>
        </w:rPr>
      </w:pPr>
    </w:p>
    <w:p w:rsidR="005100EA" w:rsidRPr="00985632" w:rsidRDefault="005100EA" w:rsidP="00985632">
      <w:pPr>
        <w:jc w:val="center"/>
        <w:rPr>
          <w:lang w:val="fr-FR"/>
        </w:rPr>
      </w:pPr>
    </w:p>
    <w:p w:rsidR="00E77CB3" w:rsidRPr="00985632" w:rsidRDefault="00E77CB3" w:rsidP="00985632">
      <w:pPr>
        <w:jc w:val="center"/>
        <w:rPr>
          <w:b/>
          <w:lang w:val="fr-FR"/>
        </w:rPr>
      </w:pPr>
      <w:bookmarkStart w:id="1" w:name="To"/>
      <w:r w:rsidRPr="00985632">
        <w:rPr>
          <w:b/>
          <w:lang w:val="fr-FR"/>
        </w:rPr>
        <w:t xml:space="preserve">AFFAIRE </w:t>
      </w:r>
      <w:bookmarkEnd w:id="1"/>
      <w:r w:rsidR="005E4196" w:rsidRPr="00985632">
        <w:rPr>
          <w:b/>
          <w:lang w:val="fr-FR"/>
        </w:rPr>
        <w:t>BECCARINI ET RIDOLFI c. ITALIE</w:t>
      </w:r>
    </w:p>
    <w:p w:rsidR="00E77CB3" w:rsidRPr="00985632" w:rsidRDefault="00E77CB3" w:rsidP="00985632">
      <w:pPr>
        <w:jc w:val="center"/>
        <w:rPr>
          <w:lang w:val="fr-FR"/>
        </w:rPr>
      </w:pPr>
    </w:p>
    <w:p w:rsidR="005100EA" w:rsidRPr="00985632" w:rsidRDefault="00E77CB3" w:rsidP="00985632">
      <w:pPr>
        <w:jc w:val="center"/>
        <w:rPr>
          <w:snapToGrid w:val="0"/>
          <w:lang w:val="es-ES"/>
        </w:rPr>
      </w:pPr>
      <w:r w:rsidRPr="00985632">
        <w:rPr>
          <w:i/>
          <w:lang w:val="fr-FR"/>
        </w:rPr>
        <w:t>(</w:t>
      </w:r>
      <w:r w:rsidR="005E4196" w:rsidRPr="00985632">
        <w:rPr>
          <w:i/>
          <w:lang w:val="fr-FR"/>
        </w:rPr>
        <w:t>Requête n</w:t>
      </w:r>
      <w:r w:rsidR="005E4196" w:rsidRPr="00985632">
        <w:rPr>
          <w:i/>
          <w:vertAlign w:val="superscript"/>
          <w:lang w:val="fr-FR"/>
        </w:rPr>
        <w:t>o</w:t>
      </w:r>
      <w:r w:rsidR="005E4196" w:rsidRPr="00985632">
        <w:rPr>
          <w:i/>
          <w:lang w:val="fr-FR"/>
        </w:rPr>
        <w:t xml:space="preserve"> 63190/16</w:t>
      </w:r>
      <w:r w:rsidRPr="00985632">
        <w:rPr>
          <w:i/>
          <w:lang w:val="fr-FR"/>
        </w:rPr>
        <w:t>)</w:t>
      </w:r>
    </w:p>
    <w:p w:rsidR="005100EA" w:rsidRPr="00985632" w:rsidRDefault="005100EA" w:rsidP="00985632">
      <w:pPr>
        <w:jc w:val="center"/>
        <w:rPr>
          <w:snapToGrid w:val="0"/>
          <w:lang w:val="es-ES"/>
        </w:rPr>
      </w:pPr>
    </w:p>
    <w:p w:rsidR="005100EA" w:rsidRPr="00985632" w:rsidRDefault="005100EA" w:rsidP="00985632">
      <w:pPr>
        <w:jc w:val="center"/>
        <w:rPr>
          <w:snapToGrid w:val="0"/>
          <w:lang w:val="es-ES"/>
        </w:rPr>
      </w:pPr>
    </w:p>
    <w:p w:rsidR="005100EA" w:rsidRPr="00985632" w:rsidRDefault="005100EA" w:rsidP="00985632">
      <w:pPr>
        <w:jc w:val="center"/>
        <w:rPr>
          <w:snapToGrid w:val="0"/>
          <w:lang w:val="es-ES"/>
        </w:rPr>
      </w:pPr>
    </w:p>
    <w:p w:rsidR="005100EA" w:rsidRPr="00985632" w:rsidRDefault="005100EA" w:rsidP="00985632">
      <w:pPr>
        <w:jc w:val="center"/>
        <w:rPr>
          <w:snapToGrid w:val="0"/>
          <w:lang w:val="es-ES"/>
        </w:rPr>
      </w:pPr>
    </w:p>
    <w:p w:rsidR="005100EA" w:rsidRPr="00985632" w:rsidRDefault="005100EA" w:rsidP="00985632">
      <w:pPr>
        <w:jc w:val="center"/>
        <w:rPr>
          <w:snapToGrid w:val="0"/>
          <w:lang w:val="es-ES"/>
        </w:rPr>
      </w:pPr>
    </w:p>
    <w:p w:rsidR="005100EA" w:rsidRPr="00985632" w:rsidRDefault="005100EA" w:rsidP="00985632">
      <w:pPr>
        <w:jc w:val="center"/>
        <w:rPr>
          <w:snapToGrid w:val="0"/>
          <w:lang w:val="es-ES"/>
        </w:rPr>
      </w:pPr>
    </w:p>
    <w:p w:rsidR="005100EA" w:rsidRPr="00985632" w:rsidRDefault="005100EA" w:rsidP="00985632">
      <w:pPr>
        <w:jc w:val="center"/>
        <w:rPr>
          <w:snapToGrid w:val="0"/>
          <w:lang w:val="es-ES"/>
        </w:rPr>
      </w:pPr>
    </w:p>
    <w:p w:rsidR="005100EA" w:rsidRPr="00985632" w:rsidRDefault="005100EA" w:rsidP="00985632">
      <w:pPr>
        <w:jc w:val="center"/>
        <w:rPr>
          <w:snapToGrid w:val="0"/>
          <w:lang w:val="es-ES"/>
        </w:rPr>
      </w:pPr>
    </w:p>
    <w:p w:rsidR="005100EA" w:rsidRPr="00985632" w:rsidRDefault="005100EA" w:rsidP="00985632">
      <w:pPr>
        <w:jc w:val="center"/>
        <w:rPr>
          <w:snapToGrid w:val="0"/>
          <w:lang w:val="es-ES"/>
        </w:rPr>
      </w:pPr>
    </w:p>
    <w:p w:rsidR="005100EA" w:rsidRPr="00985632" w:rsidRDefault="005100EA" w:rsidP="00985632">
      <w:pPr>
        <w:jc w:val="center"/>
        <w:rPr>
          <w:snapToGrid w:val="0"/>
          <w:lang w:val="es-ES"/>
        </w:rPr>
      </w:pPr>
      <w:r w:rsidRPr="00985632">
        <w:rPr>
          <w:snapToGrid w:val="0"/>
          <w:lang w:val="es-ES"/>
        </w:rPr>
        <w:t>ARRÊT</w:t>
      </w:r>
    </w:p>
    <w:p w:rsidR="00223F7B" w:rsidRPr="00985632" w:rsidRDefault="00223F7B" w:rsidP="00985632">
      <w:pPr>
        <w:jc w:val="center"/>
        <w:rPr>
          <w:snapToGrid w:val="0"/>
          <w:lang w:val="es-ES"/>
        </w:rPr>
      </w:pPr>
    </w:p>
    <w:p w:rsidR="005100EA" w:rsidRPr="00985632" w:rsidRDefault="005100EA" w:rsidP="00985632">
      <w:pPr>
        <w:jc w:val="center"/>
        <w:rPr>
          <w:snapToGrid w:val="0"/>
          <w:lang w:val="es-ES"/>
        </w:rPr>
      </w:pPr>
    </w:p>
    <w:p w:rsidR="005100EA" w:rsidRPr="00985632" w:rsidRDefault="005100EA" w:rsidP="00985632">
      <w:pPr>
        <w:jc w:val="center"/>
        <w:rPr>
          <w:snapToGrid w:val="0"/>
          <w:lang w:val="es-ES"/>
        </w:rPr>
      </w:pPr>
    </w:p>
    <w:p w:rsidR="005100EA" w:rsidRPr="00985632" w:rsidRDefault="005100EA" w:rsidP="00985632">
      <w:pPr>
        <w:jc w:val="center"/>
        <w:rPr>
          <w:snapToGrid w:val="0"/>
          <w:lang w:val="es-ES"/>
        </w:rPr>
      </w:pPr>
    </w:p>
    <w:p w:rsidR="005100EA" w:rsidRPr="00985632" w:rsidRDefault="005100EA" w:rsidP="00985632">
      <w:pPr>
        <w:jc w:val="center"/>
        <w:rPr>
          <w:snapToGrid w:val="0"/>
          <w:lang w:val="es-ES"/>
        </w:rPr>
      </w:pPr>
    </w:p>
    <w:p w:rsidR="005100EA" w:rsidRPr="00985632" w:rsidRDefault="005100EA" w:rsidP="00985632">
      <w:pPr>
        <w:jc w:val="center"/>
        <w:rPr>
          <w:snapToGrid w:val="0"/>
          <w:lang w:val="es-ES"/>
        </w:rPr>
      </w:pPr>
      <w:r w:rsidRPr="00985632">
        <w:rPr>
          <w:snapToGrid w:val="0"/>
          <w:lang w:val="es-ES"/>
        </w:rPr>
        <w:t>STRASBOURG</w:t>
      </w:r>
    </w:p>
    <w:p w:rsidR="005100EA" w:rsidRPr="00985632" w:rsidRDefault="005100EA" w:rsidP="00985632">
      <w:pPr>
        <w:jc w:val="center"/>
        <w:rPr>
          <w:snapToGrid w:val="0"/>
          <w:lang w:val="es-ES"/>
        </w:rPr>
      </w:pPr>
    </w:p>
    <w:p w:rsidR="00985632" w:rsidRPr="00985632" w:rsidRDefault="00985632" w:rsidP="00985632">
      <w:pPr>
        <w:jc w:val="center"/>
        <w:rPr>
          <w:snapToGrid w:val="0"/>
          <w:lang w:val="es-ES"/>
        </w:rPr>
      </w:pPr>
    </w:p>
    <w:p w:rsidR="005100EA" w:rsidRPr="00985632" w:rsidRDefault="004D56BC" w:rsidP="00985632">
      <w:pPr>
        <w:jc w:val="center"/>
        <w:rPr>
          <w:snapToGrid w:val="0"/>
          <w:lang w:val="es-ES"/>
        </w:rPr>
      </w:pPr>
      <w:r w:rsidRPr="00985632">
        <w:rPr>
          <w:snapToGrid w:val="0"/>
          <w:lang w:val="es-ES"/>
        </w:rPr>
        <w:t>7 décembre 2017</w:t>
      </w:r>
    </w:p>
    <w:p w:rsidR="004D56BC" w:rsidRPr="00985632" w:rsidRDefault="004D56BC" w:rsidP="00985632">
      <w:pPr>
        <w:jc w:val="center"/>
        <w:rPr>
          <w:snapToGrid w:val="0"/>
          <w:lang w:val="es-ES"/>
        </w:rPr>
      </w:pPr>
    </w:p>
    <w:p w:rsidR="004D56BC" w:rsidRPr="00985632" w:rsidRDefault="004D56BC" w:rsidP="00985632">
      <w:pPr>
        <w:jc w:val="center"/>
        <w:rPr>
          <w:snapToGrid w:val="0"/>
          <w:lang w:val="es-ES"/>
        </w:rPr>
      </w:pPr>
    </w:p>
    <w:p w:rsidR="004D56BC" w:rsidRPr="00985632" w:rsidRDefault="004D56BC" w:rsidP="00985632">
      <w:pPr>
        <w:pStyle w:val="ECHRPara"/>
        <w:ind w:firstLine="0"/>
        <w:rPr>
          <w:lang w:val="fr-FR"/>
        </w:rPr>
      </w:pPr>
    </w:p>
    <w:p w:rsidR="004D56BC" w:rsidRPr="00985632" w:rsidRDefault="005100EA" w:rsidP="00985632">
      <w:pPr>
        <w:jc w:val="center"/>
        <w:rPr>
          <w:i/>
          <w:snapToGrid w:val="0"/>
          <w:sz w:val="22"/>
          <w:lang w:val="es-ES"/>
        </w:rPr>
      </w:pPr>
      <w:r w:rsidRPr="00985632">
        <w:rPr>
          <w:i/>
          <w:snapToGrid w:val="0"/>
          <w:sz w:val="22"/>
          <w:lang w:val="es-ES"/>
        </w:rPr>
        <w:t>Cet arrêt est définitif. Il peut subir des retouches de forme.</w:t>
      </w:r>
    </w:p>
    <w:p w:rsidR="005100EA" w:rsidRPr="00985632" w:rsidRDefault="005100EA" w:rsidP="00985632">
      <w:pPr>
        <w:rPr>
          <w:lang w:val="fr-FR"/>
        </w:rPr>
        <w:sectPr w:rsidR="005100EA" w:rsidRPr="00985632" w:rsidSect="005100EA">
          <w:headerReference w:type="default" r:id="rId11"/>
          <w:headerReference w:type="first" r:id="rId12"/>
          <w:footerReference w:type="first" r:id="rId13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E77CB3" w:rsidRPr="00985632" w:rsidRDefault="00E77CB3" w:rsidP="00985632">
      <w:pPr>
        <w:pStyle w:val="JuCase"/>
        <w:rPr>
          <w:lang w:val="fr-FR"/>
        </w:rPr>
      </w:pPr>
      <w:r w:rsidRPr="00985632">
        <w:rPr>
          <w:lang w:val="fr-FR"/>
        </w:rPr>
        <w:lastRenderedPageBreak/>
        <w:t>En l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 xml:space="preserve">affaire </w:t>
      </w:r>
      <w:proofErr w:type="spellStart"/>
      <w:r w:rsidR="005E4196" w:rsidRPr="00985632">
        <w:rPr>
          <w:lang w:val="fr-FR"/>
        </w:rPr>
        <w:t>Beccarini</w:t>
      </w:r>
      <w:proofErr w:type="spellEnd"/>
      <w:r w:rsidR="005E4196" w:rsidRPr="00985632">
        <w:rPr>
          <w:lang w:val="fr-FR"/>
        </w:rPr>
        <w:t xml:space="preserve"> et </w:t>
      </w:r>
      <w:proofErr w:type="spellStart"/>
      <w:r w:rsidR="005E4196" w:rsidRPr="00985632">
        <w:rPr>
          <w:lang w:val="fr-FR"/>
        </w:rPr>
        <w:t>Ridolfi</w:t>
      </w:r>
      <w:proofErr w:type="spellEnd"/>
      <w:r w:rsidR="005E4196" w:rsidRPr="00985632">
        <w:rPr>
          <w:lang w:val="fr-FR"/>
        </w:rPr>
        <w:t xml:space="preserve"> c. Italie</w:t>
      </w:r>
      <w:r w:rsidRPr="00985632">
        <w:rPr>
          <w:lang w:val="fr-FR"/>
        </w:rPr>
        <w:t>,</w:t>
      </w:r>
    </w:p>
    <w:p w:rsidR="00E77CB3" w:rsidRPr="00985632" w:rsidRDefault="00E77CB3" w:rsidP="00985632">
      <w:pPr>
        <w:pStyle w:val="ECHRPara"/>
        <w:rPr>
          <w:lang w:val="fr-FR"/>
        </w:rPr>
      </w:pPr>
      <w:r w:rsidRPr="00985632">
        <w:rPr>
          <w:lang w:val="fr-FR"/>
        </w:rPr>
        <w:t>La Cour européenne des droits de l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homme (</w:t>
      </w:r>
      <w:r w:rsidR="005E4196" w:rsidRPr="00985632">
        <w:rPr>
          <w:lang w:val="fr-FR"/>
        </w:rPr>
        <w:t>première section</w:t>
      </w:r>
      <w:r w:rsidRPr="00985632">
        <w:rPr>
          <w:lang w:val="fr-FR"/>
        </w:rPr>
        <w:t xml:space="preserve">), siégeant en </w:t>
      </w:r>
      <w:r w:rsidR="005E4196" w:rsidRPr="00985632">
        <w:rPr>
          <w:lang w:val="fr-FR"/>
        </w:rPr>
        <w:t>un comité composé</w:t>
      </w:r>
      <w:r w:rsidRPr="00985632">
        <w:rPr>
          <w:lang w:val="fr-FR"/>
        </w:rPr>
        <w:t xml:space="preserve"> de :</w:t>
      </w:r>
    </w:p>
    <w:p w:rsidR="00E77CB3" w:rsidRPr="00985632" w:rsidRDefault="004D56BC" w:rsidP="00985632">
      <w:pPr>
        <w:pStyle w:val="ECHRDecisionBody"/>
        <w:rPr>
          <w:lang w:val="fr-FR"/>
        </w:rPr>
      </w:pPr>
      <w:r w:rsidRPr="00985632">
        <w:rPr>
          <w:lang w:val="fr-FR"/>
        </w:rPr>
        <w:tab/>
        <w:t xml:space="preserve">Kristina </w:t>
      </w:r>
      <w:proofErr w:type="spellStart"/>
      <w:r w:rsidRPr="00985632">
        <w:rPr>
          <w:lang w:val="fr-FR"/>
        </w:rPr>
        <w:t>Pardalos</w:t>
      </w:r>
      <w:proofErr w:type="spellEnd"/>
      <w:r w:rsidRPr="00985632">
        <w:rPr>
          <w:lang w:val="fr-FR"/>
        </w:rPr>
        <w:t>,</w:t>
      </w:r>
      <w:r w:rsidRPr="00985632">
        <w:rPr>
          <w:i/>
          <w:lang w:val="fr-FR"/>
        </w:rPr>
        <w:t xml:space="preserve"> présidente,</w:t>
      </w:r>
      <w:r w:rsidRPr="00985632">
        <w:rPr>
          <w:i/>
          <w:lang w:val="fr-FR"/>
        </w:rPr>
        <w:br/>
      </w:r>
      <w:r w:rsidRPr="00985632">
        <w:rPr>
          <w:lang w:val="fr-FR"/>
        </w:rPr>
        <w:tab/>
      </w:r>
      <w:proofErr w:type="spellStart"/>
      <w:r w:rsidRPr="00985632">
        <w:rPr>
          <w:lang w:val="fr-FR"/>
        </w:rPr>
        <w:t>Ksenija</w:t>
      </w:r>
      <w:proofErr w:type="spellEnd"/>
      <w:r w:rsidRPr="00985632">
        <w:rPr>
          <w:lang w:val="fr-FR"/>
        </w:rPr>
        <w:t xml:space="preserve"> </w:t>
      </w:r>
      <w:proofErr w:type="spellStart"/>
      <w:r w:rsidRPr="00985632">
        <w:rPr>
          <w:lang w:val="fr-FR"/>
        </w:rPr>
        <w:t>Turković</w:t>
      </w:r>
      <w:proofErr w:type="spellEnd"/>
      <w:r w:rsidRPr="00985632">
        <w:rPr>
          <w:lang w:val="fr-FR"/>
        </w:rPr>
        <w:t>,</w:t>
      </w:r>
      <w:r w:rsidRPr="00985632">
        <w:rPr>
          <w:i/>
          <w:lang w:val="fr-FR"/>
        </w:rPr>
        <w:br/>
      </w:r>
      <w:r w:rsidRPr="00985632">
        <w:rPr>
          <w:lang w:val="fr-FR"/>
        </w:rPr>
        <w:tab/>
      </w:r>
      <w:proofErr w:type="spellStart"/>
      <w:r w:rsidRPr="00985632">
        <w:rPr>
          <w:lang w:val="fr-FR"/>
        </w:rPr>
        <w:t>Pauliine</w:t>
      </w:r>
      <w:proofErr w:type="spellEnd"/>
      <w:r w:rsidRPr="00985632">
        <w:rPr>
          <w:lang w:val="fr-FR"/>
        </w:rPr>
        <w:t xml:space="preserve"> </w:t>
      </w:r>
      <w:proofErr w:type="spellStart"/>
      <w:r w:rsidRPr="00985632">
        <w:rPr>
          <w:lang w:val="fr-FR"/>
        </w:rPr>
        <w:t>Koskelo</w:t>
      </w:r>
      <w:proofErr w:type="spellEnd"/>
      <w:r w:rsidRPr="00985632">
        <w:rPr>
          <w:lang w:val="fr-FR"/>
        </w:rPr>
        <w:t>,</w:t>
      </w:r>
      <w:r w:rsidRPr="00985632">
        <w:rPr>
          <w:i/>
          <w:lang w:val="fr-FR"/>
        </w:rPr>
        <w:t xml:space="preserve"> juges</w:t>
      </w:r>
      <w:proofErr w:type="gramStart"/>
      <w:r w:rsidRPr="00985632">
        <w:rPr>
          <w:i/>
          <w:lang w:val="fr-FR"/>
        </w:rPr>
        <w:t>,</w:t>
      </w:r>
      <w:proofErr w:type="gramEnd"/>
      <w:r w:rsidR="00E77CB3" w:rsidRPr="00985632">
        <w:rPr>
          <w:lang w:val="fr-FR"/>
        </w:rPr>
        <w:br/>
        <w:t xml:space="preserve">et de </w:t>
      </w:r>
      <w:r w:rsidR="005E4196" w:rsidRPr="00985632">
        <w:rPr>
          <w:lang w:val="fr-FR"/>
        </w:rPr>
        <w:t xml:space="preserve">Renata </w:t>
      </w:r>
      <w:proofErr w:type="spellStart"/>
      <w:r w:rsidR="005E4196" w:rsidRPr="00985632">
        <w:rPr>
          <w:lang w:val="fr-FR"/>
        </w:rPr>
        <w:t>Degener</w:t>
      </w:r>
      <w:proofErr w:type="spellEnd"/>
      <w:r w:rsidR="00E77CB3" w:rsidRPr="00985632">
        <w:rPr>
          <w:lang w:val="fr-FR"/>
        </w:rPr>
        <w:t xml:space="preserve">, </w:t>
      </w:r>
      <w:r w:rsidR="005E4196" w:rsidRPr="00985632">
        <w:rPr>
          <w:i/>
          <w:lang w:val="fr-FR"/>
        </w:rPr>
        <w:t>greffière adjointe</w:t>
      </w:r>
      <w:r w:rsidR="005E4196" w:rsidRPr="00985632">
        <w:rPr>
          <w:iCs/>
          <w:lang w:val="fr-FR"/>
        </w:rPr>
        <w:t xml:space="preserve"> </w:t>
      </w:r>
      <w:r w:rsidR="005E4196" w:rsidRPr="00985632">
        <w:rPr>
          <w:i/>
          <w:iCs/>
          <w:lang w:val="fr-FR"/>
        </w:rPr>
        <w:t>d</w:t>
      </w:r>
      <w:r w:rsidR="005E4196" w:rsidRPr="00985632">
        <w:rPr>
          <w:i/>
          <w:lang w:val="fr-FR"/>
        </w:rPr>
        <w:t>e section</w:t>
      </w:r>
      <w:r w:rsidR="00E77CB3" w:rsidRPr="00985632">
        <w:rPr>
          <w:lang w:val="fr-FR"/>
        </w:rPr>
        <w:t>,</w:t>
      </w:r>
    </w:p>
    <w:p w:rsidR="00E77CB3" w:rsidRPr="00985632" w:rsidRDefault="00E77CB3" w:rsidP="00985632">
      <w:pPr>
        <w:pStyle w:val="ECHRPara"/>
        <w:rPr>
          <w:lang w:val="fr-FR"/>
        </w:rPr>
      </w:pPr>
      <w:r w:rsidRPr="00985632">
        <w:rPr>
          <w:lang w:val="fr-FR"/>
        </w:rPr>
        <w:t xml:space="preserve">Après en avoir délibéré en chambre du conseil le </w:t>
      </w:r>
      <w:r w:rsidR="004D56BC" w:rsidRPr="00985632">
        <w:rPr>
          <w:lang w:val="fr-FR"/>
        </w:rPr>
        <w:t>14 novembre 2017</w:t>
      </w:r>
      <w:r w:rsidRPr="00985632">
        <w:rPr>
          <w:lang w:val="fr-FR"/>
        </w:rPr>
        <w:t>,</w:t>
      </w:r>
    </w:p>
    <w:p w:rsidR="00E77CB3" w:rsidRPr="00985632" w:rsidRDefault="00E77CB3" w:rsidP="00985632">
      <w:pPr>
        <w:pStyle w:val="ECHRPara"/>
        <w:rPr>
          <w:lang w:val="fr-FR"/>
        </w:rPr>
      </w:pPr>
      <w:r w:rsidRPr="00985632">
        <w:rPr>
          <w:lang w:val="fr-FR"/>
        </w:rPr>
        <w:t>Rend l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arrêt que voici, adopté à cette date :</w:t>
      </w:r>
    </w:p>
    <w:p w:rsidR="00E77CB3" w:rsidRPr="00985632" w:rsidRDefault="00E77CB3" w:rsidP="00985632">
      <w:pPr>
        <w:pStyle w:val="ECHRTitle1"/>
        <w:rPr>
          <w:lang w:val="fr-FR"/>
        </w:rPr>
      </w:pPr>
      <w:r w:rsidRPr="00985632">
        <w:rPr>
          <w:lang w:val="fr-FR"/>
        </w:rPr>
        <w:t>PROCÉDURE</w:t>
      </w:r>
    </w:p>
    <w:p w:rsidR="00E77CB3" w:rsidRPr="00985632" w:rsidRDefault="005E4196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1</w:t>
      </w:r>
      <w:r w:rsidRPr="00985632">
        <w:rPr>
          <w:lang w:val="fr-FR"/>
        </w:rPr>
        <w:fldChar w:fldCharType="end"/>
      </w:r>
      <w:r w:rsidR="00E77CB3" w:rsidRPr="00985632">
        <w:rPr>
          <w:lang w:val="fr-FR"/>
        </w:rPr>
        <w:t>.  À l</w:t>
      </w:r>
      <w:r w:rsidR="00985632" w:rsidRPr="00985632">
        <w:rPr>
          <w:lang w:val="fr-FR"/>
        </w:rPr>
        <w:t>’</w:t>
      </w:r>
      <w:r w:rsidR="00E77CB3" w:rsidRPr="00985632">
        <w:rPr>
          <w:lang w:val="fr-FR"/>
        </w:rPr>
        <w:t>origine de l</w:t>
      </w:r>
      <w:r w:rsidR="00985632" w:rsidRPr="00985632">
        <w:rPr>
          <w:lang w:val="fr-FR"/>
        </w:rPr>
        <w:t>’</w:t>
      </w:r>
      <w:r w:rsidR="00E77CB3" w:rsidRPr="00985632">
        <w:rPr>
          <w:lang w:val="fr-FR"/>
        </w:rPr>
        <w:t xml:space="preserve">affaire </w:t>
      </w:r>
      <w:r w:rsidRPr="00985632">
        <w:rPr>
          <w:lang w:val="fr-FR"/>
        </w:rPr>
        <w:t>se trouve une requête (n</w:t>
      </w:r>
      <w:r w:rsidRPr="00985632">
        <w:rPr>
          <w:vertAlign w:val="superscript"/>
          <w:lang w:val="fr-FR"/>
        </w:rPr>
        <w:t>o</w:t>
      </w:r>
      <w:r w:rsidRPr="00985632">
        <w:rPr>
          <w:lang w:val="fr-FR"/>
        </w:rPr>
        <w:t xml:space="preserve"> 63190/16) dirigée</w:t>
      </w:r>
      <w:r w:rsidR="00E77CB3" w:rsidRPr="00985632">
        <w:rPr>
          <w:lang w:val="fr-FR"/>
        </w:rPr>
        <w:t xml:space="preserve"> contre </w:t>
      </w:r>
      <w:r w:rsidRPr="00985632">
        <w:rPr>
          <w:lang w:val="fr-FR"/>
        </w:rPr>
        <w:t>la République italienne</w:t>
      </w:r>
      <w:r w:rsidR="00E77CB3" w:rsidRPr="00985632">
        <w:rPr>
          <w:lang w:val="fr-FR"/>
        </w:rPr>
        <w:t xml:space="preserve"> et dont </w:t>
      </w:r>
      <w:r w:rsidR="00DF371D" w:rsidRPr="00985632">
        <w:rPr>
          <w:lang w:val="fr-FR"/>
        </w:rPr>
        <w:t>deux</w:t>
      </w:r>
      <w:r w:rsidRPr="00985632">
        <w:rPr>
          <w:lang w:val="fr-FR"/>
        </w:rPr>
        <w:t xml:space="preserve"> ressortissants italien, M. Enrico </w:t>
      </w:r>
      <w:proofErr w:type="spellStart"/>
      <w:r w:rsidRPr="00985632">
        <w:rPr>
          <w:lang w:val="fr-FR"/>
        </w:rPr>
        <w:t>Beccarini</w:t>
      </w:r>
      <w:proofErr w:type="spellEnd"/>
      <w:r w:rsidRPr="00985632">
        <w:rPr>
          <w:lang w:val="fr-FR"/>
        </w:rPr>
        <w:t xml:space="preserve"> et </w:t>
      </w:r>
      <w:r w:rsidR="00325B54" w:rsidRPr="00985632">
        <w:rPr>
          <w:lang w:val="fr-FR"/>
        </w:rPr>
        <w:t>M</w:t>
      </w:r>
      <w:r w:rsidR="00325B54" w:rsidRPr="00985632">
        <w:rPr>
          <w:vertAlign w:val="superscript"/>
          <w:lang w:val="fr-FR"/>
        </w:rPr>
        <w:t>me</w:t>
      </w:r>
      <w:r w:rsidR="00325B54" w:rsidRPr="00985632">
        <w:rPr>
          <w:lang w:val="fr-FR"/>
        </w:rPr>
        <w:t xml:space="preserve"> </w:t>
      </w:r>
      <w:r w:rsidR="00DF371D" w:rsidRPr="00985632">
        <w:rPr>
          <w:lang w:val="fr-FR"/>
        </w:rPr>
        <w:t xml:space="preserve">Rita </w:t>
      </w:r>
      <w:proofErr w:type="spellStart"/>
      <w:r w:rsidR="00DF371D" w:rsidRPr="00985632">
        <w:rPr>
          <w:lang w:val="fr-FR"/>
        </w:rPr>
        <w:t>Ridolfi</w:t>
      </w:r>
      <w:proofErr w:type="spellEnd"/>
      <w:r w:rsidRPr="00985632">
        <w:rPr>
          <w:lang w:val="fr-FR"/>
        </w:rPr>
        <w:t xml:space="preserve"> (« les requérants »), ont saisi la Cour le 24</w:t>
      </w:r>
      <w:r w:rsidR="00D512CB" w:rsidRPr="00985632">
        <w:rPr>
          <w:lang w:val="fr-FR"/>
        </w:rPr>
        <w:t> </w:t>
      </w:r>
      <w:r w:rsidRPr="00985632">
        <w:rPr>
          <w:lang w:val="fr-FR"/>
        </w:rPr>
        <w:t>octobre 2016</w:t>
      </w:r>
      <w:r w:rsidR="00E77CB3" w:rsidRPr="00985632">
        <w:rPr>
          <w:lang w:val="fr-FR"/>
        </w:rPr>
        <w:t xml:space="preserve"> en vertu de </w:t>
      </w:r>
      <w:r w:rsidRPr="00985632">
        <w:rPr>
          <w:lang w:val="fr-FR"/>
        </w:rPr>
        <w:t>l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article 34</w:t>
      </w:r>
      <w:r w:rsidR="00E77CB3" w:rsidRPr="00985632">
        <w:rPr>
          <w:lang w:val="fr-FR"/>
        </w:rPr>
        <w:t xml:space="preserve"> de la Convention de sauvegarde des droits de l</w:t>
      </w:r>
      <w:r w:rsidR="00985632" w:rsidRPr="00985632">
        <w:rPr>
          <w:lang w:val="fr-FR"/>
        </w:rPr>
        <w:t>’</w:t>
      </w:r>
      <w:r w:rsidR="00E77CB3" w:rsidRPr="00985632">
        <w:rPr>
          <w:lang w:val="fr-FR"/>
        </w:rPr>
        <w:t>homme et des libertés fondamentales (« la Convention »).</w:t>
      </w:r>
    </w:p>
    <w:p w:rsidR="00523021" w:rsidRPr="00985632" w:rsidRDefault="005E4196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2</w:t>
      </w:r>
      <w:r w:rsidRPr="00985632">
        <w:rPr>
          <w:lang w:val="fr-FR"/>
        </w:rPr>
        <w:fldChar w:fldCharType="end"/>
      </w:r>
      <w:r w:rsidR="00E77CB3" w:rsidRPr="00985632">
        <w:rPr>
          <w:lang w:val="fr-FR"/>
        </w:rPr>
        <w:t>.  </w:t>
      </w:r>
      <w:r w:rsidRPr="00985632">
        <w:rPr>
          <w:lang w:val="fr-FR"/>
        </w:rPr>
        <w:t>Les requérants ont été représentés par M</w:t>
      </w:r>
      <w:r w:rsidRPr="00985632">
        <w:rPr>
          <w:vertAlign w:val="superscript"/>
          <w:lang w:val="fr-FR"/>
        </w:rPr>
        <w:t>e</w:t>
      </w:r>
      <w:r w:rsidRPr="00985632">
        <w:rPr>
          <w:lang w:val="fr-FR"/>
        </w:rPr>
        <w:t xml:space="preserve"> S. </w:t>
      </w:r>
      <w:proofErr w:type="spellStart"/>
      <w:r w:rsidRPr="00985632">
        <w:rPr>
          <w:lang w:val="fr-FR"/>
        </w:rPr>
        <w:t>Tonini</w:t>
      </w:r>
      <w:proofErr w:type="spellEnd"/>
      <w:r w:rsidR="00325B54" w:rsidRPr="00985632">
        <w:rPr>
          <w:lang w:val="fr-FR"/>
        </w:rPr>
        <w:t>,</w:t>
      </w:r>
      <w:r w:rsidRPr="00985632">
        <w:rPr>
          <w:lang w:val="fr-FR"/>
        </w:rPr>
        <w:t xml:space="preserve"> </w:t>
      </w:r>
      <w:r w:rsidR="00DF371D" w:rsidRPr="00985632">
        <w:rPr>
          <w:lang w:val="fr-FR"/>
        </w:rPr>
        <w:t>avocat</w:t>
      </w:r>
      <w:r w:rsidRPr="00985632">
        <w:rPr>
          <w:lang w:val="fr-FR"/>
        </w:rPr>
        <w:t xml:space="preserve"> à Bologne. </w:t>
      </w:r>
      <w:r w:rsidR="00E77CB3" w:rsidRPr="00985632">
        <w:rPr>
          <w:lang w:val="fr-FR"/>
        </w:rPr>
        <w:t xml:space="preserve">Le gouvernement </w:t>
      </w:r>
      <w:r w:rsidRPr="00985632">
        <w:rPr>
          <w:lang w:val="fr-FR"/>
        </w:rPr>
        <w:t>italien</w:t>
      </w:r>
      <w:r w:rsidR="00E77CB3" w:rsidRPr="00985632">
        <w:rPr>
          <w:lang w:val="fr-FR"/>
        </w:rPr>
        <w:t xml:space="preserve"> (« le Gouvernement ») a été représenté </w:t>
      </w:r>
      <w:r w:rsidR="00523021" w:rsidRPr="00985632">
        <w:rPr>
          <w:rFonts w:ascii="Times New Roman" w:hAnsi="Times New Roman" w:cs="Times New Roman"/>
          <w:color w:val="000000"/>
          <w:lang w:val="fr-FR"/>
        </w:rPr>
        <w:t>par son agent, M</w:t>
      </w:r>
      <w:r w:rsidR="00D512CB" w:rsidRPr="00985632">
        <w:rPr>
          <w:rFonts w:ascii="Times New Roman" w:hAnsi="Times New Roman" w:cs="Times New Roman"/>
          <w:color w:val="000000"/>
          <w:vertAlign w:val="superscript"/>
          <w:lang w:val="fr-FR"/>
        </w:rPr>
        <w:t>me</w:t>
      </w:r>
      <w:r w:rsidR="00523021" w:rsidRPr="00985632">
        <w:rPr>
          <w:rFonts w:ascii="Times New Roman" w:hAnsi="Times New Roman" w:cs="Times New Roman"/>
          <w:color w:val="000000"/>
          <w:lang w:val="fr-FR"/>
        </w:rPr>
        <w:t xml:space="preserve"> E. Spatafora.</w:t>
      </w:r>
    </w:p>
    <w:p w:rsidR="00E77CB3" w:rsidRPr="00985632" w:rsidRDefault="005E4196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3</w:t>
      </w:r>
      <w:r w:rsidRPr="00985632">
        <w:rPr>
          <w:lang w:val="fr-FR"/>
        </w:rPr>
        <w:fldChar w:fldCharType="end"/>
      </w:r>
      <w:r w:rsidR="00E77CB3" w:rsidRPr="00985632">
        <w:rPr>
          <w:lang w:val="fr-FR"/>
        </w:rPr>
        <w:t>.  </w:t>
      </w:r>
      <w:r w:rsidRPr="00985632">
        <w:rPr>
          <w:lang w:val="fr-FR"/>
        </w:rPr>
        <w:t xml:space="preserve">Le </w:t>
      </w:r>
      <w:r w:rsidRPr="00985632">
        <w:rPr>
          <w:szCs w:val="24"/>
          <w:lang w:val="fr-FR"/>
        </w:rPr>
        <w:t>10 février 2017</w:t>
      </w:r>
      <w:r w:rsidR="00E77CB3" w:rsidRPr="00985632">
        <w:rPr>
          <w:lang w:val="fr-FR"/>
        </w:rPr>
        <w:t xml:space="preserve">, </w:t>
      </w:r>
      <w:r w:rsidRPr="00985632">
        <w:rPr>
          <w:lang w:val="fr-FR"/>
        </w:rPr>
        <w:t>la requête a été communiquée au Gouvernement</w:t>
      </w:r>
      <w:r w:rsidR="00646454" w:rsidRPr="00985632">
        <w:rPr>
          <w:lang w:val="fr-FR"/>
        </w:rPr>
        <w:t>.</w:t>
      </w:r>
    </w:p>
    <w:p w:rsidR="009B4C79" w:rsidRPr="00985632" w:rsidRDefault="00DC5823" w:rsidP="00985632">
      <w:pPr>
        <w:pStyle w:val="ECHRPara"/>
        <w:rPr>
          <w:lang w:val="fr-FR"/>
        </w:rPr>
      </w:pPr>
      <w:r w:rsidRPr="00985632"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fldChar w:fldCharType="separate"/>
      </w:r>
      <w:r w:rsidR="00985632" w:rsidRPr="00985632">
        <w:rPr>
          <w:noProof/>
          <w:lang w:val="fr-FR"/>
        </w:rPr>
        <w:t>4</w:t>
      </w:r>
      <w:r w:rsidRPr="00985632">
        <w:fldChar w:fldCharType="end"/>
      </w:r>
      <w:r w:rsidR="009B4C79" w:rsidRPr="00985632">
        <w:rPr>
          <w:lang w:val="fr-FR"/>
        </w:rPr>
        <w:t>.  Par une lettre du 17 octobre 2017, le Gouvernement s</w:t>
      </w:r>
      <w:r w:rsidR="00985632" w:rsidRPr="00985632">
        <w:rPr>
          <w:lang w:val="fr-FR"/>
        </w:rPr>
        <w:t>’</w:t>
      </w:r>
      <w:r w:rsidR="009B4C79" w:rsidRPr="00985632">
        <w:rPr>
          <w:lang w:val="fr-FR"/>
        </w:rPr>
        <w:t>est opposé à l</w:t>
      </w:r>
      <w:r w:rsidR="00985632" w:rsidRPr="00985632">
        <w:rPr>
          <w:lang w:val="fr-FR"/>
        </w:rPr>
        <w:t>’</w:t>
      </w:r>
      <w:r w:rsidR="009B4C79" w:rsidRPr="00985632">
        <w:rPr>
          <w:lang w:val="fr-FR"/>
        </w:rPr>
        <w:t>examen de la requête par un comité. Après avoir examiné l</w:t>
      </w:r>
      <w:r w:rsidR="00985632" w:rsidRPr="00985632">
        <w:rPr>
          <w:lang w:val="fr-FR"/>
        </w:rPr>
        <w:t>’</w:t>
      </w:r>
      <w:r w:rsidR="009B4C79" w:rsidRPr="00985632">
        <w:rPr>
          <w:lang w:val="fr-FR"/>
        </w:rPr>
        <w:t>objection du Gouvernement, la Cour la rejette.</w:t>
      </w:r>
    </w:p>
    <w:p w:rsidR="00E77CB3" w:rsidRPr="00985632" w:rsidRDefault="00E77CB3" w:rsidP="00985632">
      <w:pPr>
        <w:pStyle w:val="ECHRTitle1"/>
        <w:tabs>
          <w:tab w:val="left" w:pos="5387"/>
        </w:tabs>
        <w:rPr>
          <w:lang w:val="fr-FR"/>
        </w:rPr>
      </w:pPr>
      <w:r w:rsidRPr="00985632">
        <w:rPr>
          <w:lang w:val="fr-FR"/>
        </w:rPr>
        <w:t>EN FAIT</w:t>
      </w:r>
    </w:p>
    <w:p w:rsidR="00E77CB3" w:rsidRPr="00985632" w:rsidRDefault="00E77CB3" w:rsidP="00985632">
      <w:pPr>
        <w:pStyle w:val="ECHRHeading1"/>
        <w:rPr>
          <w:lang w:val="fr-FR"/>
        </w:rPr>
      </w:pPr>
      <w:r w:rsidRPr="00985632">
        <w:rPr>
          <w:lang w:val="fr-FR"/>
        </w:rPr>
        <w:t>I.</w:t>
      </w:r>
      <w:proofErr w:type="gramStart"/>
      <w:r w:rsidRPr="00985632">
        <w:rPr>
          <w:lang w:val="fr-FR"/>
        </w:rPr>
        <w:t>  LES</w:t>
      </w:r>
      <w:proofErr w:type="gramEnd"/>
      <w:r w:rsidRPr="00985632">
        <w:rPr>
          <w:lang w:val="fr-FR"/>
        </w:rPr>
        <w:t xml:space="preserve"> CIRCONSTANCES DE L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ESPÈCE</w:t>
      </w:r>
    </w:p>
    <w:p w:rsidR="00E77CB3" w:rsidRPr="00985632" w:rsidRDefault="005E4196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5</w:t>
      </w:r>
      <w:r w:rsidRPr="00985632">
        <w:rPr>
          <w:lang w:val="fr-FR"/>
        </w:rPr>
        <w:fldChar w:fldCharType="end"/>
      </w:r>
      <w:r w:rsidR="00E77CB3" w:rsidRPr="00985632">
        <w:rPr>
          <w:lang w:val="fr-FR"/>
        </w:rPr>
        <w:t>.  </w:t>
      </w:r>
      <w:r w:rsidRPr="00985632">
        <w:rPr>
          <w:lang w:val="fr-FR"/>
        </w:rPr>
        <w:t>Le requérant</w:t>
      </w:r>
      <w:r w:rsidR="00325B54" w:rsidRPr="00985632">
        <w:rPr>
          <w:lang w:val="fr-FR"/>
        </w:rPr>
        <w:t xml:space="preserve"> et la requérante</w:t>
      </w:r>
      <w:r w:rsidRPr="00985632">
        <w:rPr>
          <w:lang w:val="fr-FR"/>
        </w:rPr>
        <w:t xml:space="preserve"> sont nés respectivement en 1958 et </w:t>
      </w:r>
      <w:r w:rsidR="00325B54" w:rsidRPr="00985632">
        <w:rPr>
          <w:lang w:val="fr-FR"/>
        </w:rPr>
        <w:t xml:space="preserve">en </w:t>
      </w:r>
      <w:r w:rsidR="00DF371D" w:rsidRPr="00985632">
        <w:rPr>
          <w:lang w:val="fr-FR"/>
        </w:rPr>
        <w:t>1952</w:t>
      </w:r>
      <w:r w:rsidRPr="00985632">
        <w:rPr>
          <w:lang w:val="fr-FR"/>
        </w:rPr>
        <w:t xml:space="preserve"> et résident à Ferrar</w:t>
      </w:r>
      <w:r w:rsidR="00F430AC" w:rsidRPr="00985632">
        <w:rPr>
          <w:lang w:val="fr-FR"/>
        </w:rPr>
        <w:t>e</w:t>
      </w:r>
      <w:r w:rsidR="00E77CB3" w:rsidRPr="00985632">
        <w:rPr>
          <w:lang w:val="fr-FR"/>
        </w:rPr>
        <w:t>.</w:t>
      </w:r>
    </w:p>
    <w:p w:rsidR="004F714F" w:rsidRPr="00985632" w:rsidRDefault="00DF371D" w:rsidP="00985632">
      <w:pPr>
        <w:pStyle w:val="ECHRPara"/>
        <w:rPr>
          <w:rFonts w:eastAsiaTheme="minorHAnsi"/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6</w:t>
      </w:r>
      <w:r w:rsidRPr="00985632">
        <w:rPr>
          <w:lang w:val="fr-FR"/>
        </w:rPr>
        <w:fldChar w:fldCharType="end"/>
      </w:r>
      <w:r w:rsidRPr="00985632">
        <w:rPr>
          <w:lang w:val="fr-FR"/>
        </w:rPr>
        <w:t>.  </w:t>
      </w:r>
      <w:r w:rsidR="00F430AC" w:rsidRPr="00985632">
        <w:rPr>
          <w:rFonts w:eastAsiaTheme="minorHAnsi"/>
          <w:lang w:val="fr-FR"/>
        </w:rPr>
        <w:t>Ils</w:t>
      </w:r>
      <w:r w:rsidRPr="00985632">
        <w:rPr>
          <w:rFonts w:eastAsiaTheme="minorHAnsi"/>
          <w:lang w:val="fr-FR"/>
        </w:rPr>
        <w:t xml:space="preserve"> sont les grands-parents maternels de trois </w:t>
      </w:r>
      <w:r w:rsidR="004F714F" w:rsidRPr="00985632">
        <w:rPr>
          <w:rFonts w:eastAsiaTheme="minorHAnsi"/>
          <w:lang w:val="fr-FR"/>
        </w:rPr>
        <w:t>enfants, nés</w:t>
      </w:r>
      <w:r w:rsidRPr="00985632">
        <w:rPr>
          <w:rFonts w:eastAsiaTheme="minorHAnsi"/>
          <w:lang w:val="fr-FR"/>
        </w:rPr>
        <w:t xml:space="preserve"> en 2001, </w:t>
      </w:r>
      <w:r w:rsidR="00F430AC" w:rsidRPr="00985632">
        <w:rPr>
          <w:rFonts w:eastAsiaTheme="minorHAnsi"/>
          <w:lang w:val="fr-FR"/>
        </w:rPr>
        <w:t xml:space="preserve">en </w:t>
      </w:r>
      <w:r w:rsidRPr="00985632">
        <w:rPr>
          <w:rFonts w:eastAsiaTheme="minorHAnsi"/>
          <w:lang w:val="fr-FR"/>
        </w:rPr>
        <w:t xml:space="preserve">2002 et </w:t>
      </w:r>
      <w:r w:rsidR="00F430AC" w:rsidRPr="00985632">
        <w:rPr>
          <w:rFonts w:eastAsiaTheme="minorHAnsi"/>
          <w:lang w:val="fr-FR"/>
        </w:rPr>
        <w:t xml:space="preserve">en </w:t>
      </w:r>
      <w:r w:rsidRPr="00985632">
        <w:rPr>
          <w:rFonts w:eastAsiaTheme="minorHAnsi"/>
          <w:lang w:val="fr-FR"/>
        </w:rPr>
        <w:t>2004.</w:t>
      </w:r>
    </w:p>
    <w:p w:rsidR="009015E8" w:rsidRPr="00985632" w:rsidRDefault="004F714F" w:rsidP="00985632">
      <w:pPr>
        <w:pStyle w:val="ECHRPara"/>
        <w:rPr>
          <w:rFonts w:eastAsiaTheme="minorHAnsi"/>
          <w:lang w:val="fr-FR"/>
        </w:rPr>
      </w:pPr>
      <w:r w:rsidRPr="00985632">
        <w:rPr>
          <w:rFonts w:eastAsiaTheme="minorHAnsi"/>
          <w:lang w:val="fr-FR"/>
        </w:rPr>
        <w:fldChar w:fldCharType="begin"/>
      </w:r>
      <w:r w:rsidRPr="00985632">
        <w:rPr>
          <w:rFonts w:eastAsiaTheme="minorHAnsi"/>
          <w:lang w:val="fr-FR"/>
        </w:rPr>
        <w:instrText xml:space="preserve"> SEQ level0 \*arabic </w:instrText>
      </w:r>
      <w:r w:rsidRPr="00985632">
        <w:rPr>
          <w:rFonts w:eastAsiaTheme="minorHAnsi"/>
          <w:lang w:val="fr-FR"/>
        </w:rPr>
        <w:fldChar w:fldCharType="separate"/>
      </w:r>
      <w:r w:rsidR="00985632" w:rsidRPr="00985632">
        <w:rPr>
          <w:rFonts w:eastAsiaTheme="minorHAnsi"/>
          <w:noProof/>
          <w:lang w:val="fr-FR"/>
        </w:rPr>
        <w:t>7</w:t>
      </w:r>
      <w:r w:rsidRPr="00985632">
        <w:rPr>
          <w:rFonts w:eastAsiaTheme="minorHAnsi"/>
          <w:lang w:val="fr-FR"/>
        </w:rPr>
        <w:fldChar w:fldCharType="end"/>
      </w:r>
      <w:r w:rsidRPr="00985632">
        <w:rPr>
          <w:rFonts w:eastAsiaTheme="minorHAnsi"/>
          <w:lang w:val="fr-FR"/>
        </w:rPr>
        <w:t>.  </w:t>
      </w:r>
      <w:r w:rsidR="00DF371D" w:rsidRPr="00985632">
        <w:rPr>
          <w:rFonts w:eastAsiaTheme="minorHAnsi"/>
          <w:lang w:val="fr-FR"/>
        </w:rPr>
        <w:t>Entre 2001 et 2003, les deux premiers enfants vivaient avec leurs parents à Bruxelles, dans un contexte familial très dégradé et sans un domicile fixe.</w:t>
      </w:r>
    </w:p>
    <w:p w:rsidR="00DF371D" w:rsidRPr="00985632" w:rsidRDefault="00DF371D" w:rsidP="00985632">
      <w:pPr>
        <w:pStyle w:val="ECHRPara"/>
        <w:rPr>
          <w:rFonts w:eastAsiaTheme="minorHAnsi"/>
          <w:lang w:val="fr-FR"/>
        </w:rPr>
      </w:pPr>
      <w:r w:rsidRPr="00985632">
        <w:rPr>
          <w:rFonts w:eastAsiaTheme="minorHAnsi"/>
          <w:lang w:val="fr-FR"/>
        </w:rPr>
        <w:fldChar w:fldCharType="begin"/>
      </w:r>
      <w:r w:rsidRPr="00985632">
        <w:rPr>
          <w:rFonts w:eastAsiaTheme="minorHAnsi"/>
          <w:lang w:val="fr-FR"/>
        </w:rPr>
        <w:instrText xml:space="preserve"> SEQ level0 \*arabic </w:instrText>
      </w:r>
      <w:r w:rsidRPr="00985632">
        <w:rPr>
          <w:rFonts w:eastAsiaTheme="minorHAnsi"/>
          <w:lang w:val="fr-FR"/>
        </w:rPr>
        <w:fldChar w:fldCharType="separate"/>
      </w:r>
      <w:r w:rsidR="00985632" w:rsidRPr="00985632">
        <w:rPr>
          <w:rFonts w:eastAsiaTheme="minorHAnsi"/>
          <w:noProof/>
          <w:lang w:val="fr-FR"/>
        </w:rPr>
        <w:t>8</w:t>
      </w:r>
      <w:r w:rsidRPr="00985632">
        <w:rPr>
          <w:rFonts w:eastAsiaTheme="minorHAnsi"/>
          <w:lang w:val="fr-FR"/>
        </w:rPr>
        <w:fldChar w:fldCharType="end"/>
      </w:r>
      <w:r w:rsidRPr="00985632">
        <w:rPr>
          <w:rFonts w:eastAsiaTheme="minorHAnsi"/>
          <w:lang w:val="fr-FR"/>
        </w:rPr>
        <w:t>.  Entre 2003 et 2004, ayant constaté l</w:t>
      </w:r>
      <w:r w:rsidR="00985632" w:rsidRPr="00985632">
        <w:rPr>
          <w:rFonts w:eastAsiaTheme="minorHAnsi"/>
          <w:lang w:val="fr-FR"/>
        </w:rPr>
        <w:t>’</w:t>
      </w:r>
      <w:r w:rsidRPr="00985632">
        <w:rPr>
          <w:rFonts w:eastAsiaTheme="minorHAnsi"/>
          <w:lang w:val="fr-FR"/>
        </w:rPr>
        <w:t>incapacité de la</w:t>
      </w:r>
      <w:r w:rsidR="004F714F" w:rsidRPr="00985632">
        <w:rPr>
          <w:rFonts w:eastAsiaTheme="minorHAnsi"/>
          <w:lang w:val="fr-FR"/>
        </w:rPr>
        <w:t xml:space="preserve"> </w:t>
      </w:r>
      <w:r w:rsidRPr="00985632">
        <w:rPr>
          <w:rFonts w:eastAsiaTheme="minorHAnsi"/>
          <w:lang w:val="fr-FR"/>
        </w:rPr>
        <w:t>mère d</w:t>
      </w:r>
      <w:r w:rsidR="00985632" w:rsidRPr="00985632">
        <w:rPr>
          <w:rFonts w:eastAsiaTheme="minorHAnsi"/>
          <w:lang w:val="fr-FR"/>
        </w:rPr>
        <w:t>’</w:t>
      </w:r>
      <w:r w:rsidRPr="00985632">
        <w:rPr>
          <w:rFonts w:eastAsiaTheme="minorHAnsi"/>
          <w:lang w:val="fr-FR"/>
        </w:rPr>
        <w:t>exercer son rôle de parent, le tribunal de Bruxelles confia la garde des trois enfants aux requérants</w:t>
      </w:r>
      <w:r w:rsidR="00BE4874" w:rsidRPr="00985632">
        <w:rPr>
          <w:rFonts w:eastAsiaTheme="minorHAnsi"/>
          <w:lang w:val="fr-FR"/>
        </w:rPr>
        <w:t>. Après l</w:t>
      </w:r>
      <w:r w:rsidR="00985632" w:rsidRPr="00985632">
        <w:rPr>
          <w:rFonts w:eastAsiaTheme="minorHAnsi"/>
          <w:lang w:val="fr-FR"/>
        </w:rPr>
        <w:t>’</w:t>
      </w:r>
      <w:r w:rsidR="00BE4874" w:rsidRPr="00985632">
        <w:rPr>
          <w:rFonts w:eastAsiaTheme="minorHAnsi"/>
          <w:lang w:val="fr-FR"/>
        </w:rPr>
        <w:t>installation des enfants chez leurs grands-parents, l</w:t>
      </w:r>
      <w:r w:rsidRPr="00985632">
        <w:rPr>
          <w:rFonts w:eastAsiaTheme="minorHAnsi"/>
          <w:lang w:val="fr-FR"/>
        </w:rPr>
        <w:t xml:space="preserve">es </w:t>
      </w:r>
      <w:r w:rsidRPr="00985632">
        <w:rPr>
          <w:rFonts w:eastAsiaTheme="minorHAnsi"/>
          <w:lang w:val="fr-FR"/>
        </w:rPr>
        <w:lastRenderedPageBreak/>
        <w:t>requérants et le</w:t>
      </w:r>
      <w:r w:rsidR="00BE4874" w:rsidRPr="00985632">
        <w:rPr>
          <w:rFonts w:eastAsiaTheme="minorHAnsi"/>
          <w:lang w:val="fr-FR"/>
        </w:rPr>
        <w:t>urs petits-</w:t>
      </w:r>
      <w:r w:rsidRPr="00985632">
        <w:rPr>
          <w:rFonts w:eastAsiaTheme="minorHAnsi"/>
          <w:lang w:val="fr-FR"/>
        </w:rPr>
        <w:t>enfants furent pris en charge par les services sociaux de Ferrar</w:t>
      </w:r>
      <w:r w:rsidR="00F430AC" w:rsidRPr="00985632">
        <w:rPr>
          <w:rFonts w:eastAsiaTheme="minorHAnsi"/>
          <w:lang w:val="fr-FR"/>
        </w:rPr>
        <w:t>e</w:t>
      </w:r>
      <w:r w:rsidRPr="00985632">
        <w:rPr>
          <w:rFonts w:eastAsiaTheme="minorHAnsi"/>
          <w:lang w:val="fr-FR"/>
        </w:rPr>
        <w:t xml:space="preserve"> jusqu</w:t>
      </w:r>
      <w:r w:rsidR="00985632" w:rsidRPr="00985632">
        <w:rPr>
          <w:rFonts w:eastAsiaTheme="minorHAnsi"/>
          <w:lang w:val="fr-FR"/>
        </w:rPr>
        <w:t>’</w:t>
      </w:r>
      <w:r w:rsidRPr="00985632">
        <w:rPr>
          <w:rFonts w:eastAsiaTheme="minorHAnsi"/>
          <w:lang w:val="fr-FR"/>
        </w:rPr>
        <w:t>en 2010.</w:t>
      </w:r>
    </w:p>
    <w:p w:rsidR="00DF371D" w:rsidRPr="00985632" w:rsidRDefault="00DF371D" w:rsidP="00985632">
      <w:pPr>
        <w:pStyle w:val="ECHRPara"/>
        <w:rPr>
          <w:rFonts w:eastAsiaTheme="minorHAnsi"/>
          <w:lang w:val="fr-FR"/>
        </w:rPr>
      </w:pPr>
      <w:r w:rsidRPr="00985632">
        <w:rPr>
          <w:rFonts w:eastAsiaTheme="minorHAnsi"/>
          <w:lang w:val="fr-FR"/>
        </w:rPr>
        <w:fldChar w:fldCharType="begin"/>
      </w:r>
      <w:r w:rsidRPr="00985632">
        <w:rPr>
          <w:rFonts w:eastAsiaTheme="minorHAnsi"/>
          <w:lang w:val="fr-FR"/>
        </w:rPr>
        <w:instrText xml:space="preserve"> SEQ level0 \*arabic </w:instrText>
      </w:r>
      <w:r w:rsidRPr="00985632">
        <w:rPr>
          <w:rFonts w:eastAsiaTheme="minorHAnsi"/>
          <w:lang w:val="fr-FR"/>
        </w:rPr>
        <w:fldChar w:fldCharType="separate"/>
      </w:r>
      <w:r w:rsidR="00985632" w:rsidRPr="00985632">
        <w:rPr>
          <w:rFonts w:eastAsiaTheme="minorHAnsi"/>
          <w:noProof/>
          <w:lang w:val="fr-FR"/>
        </w:rPr>
        <w:t>9</w:t>
      </w:r>
      <w:r w:rsidRPr="00985632">
        <w:rPr>
          <w:rFonts w:eastAsiaTheme="minorHAnsi"/>
          <w:lang w:val="fr-FR"/>
        </w:rPr>
        <w:fldChar w:fldCharType="end"/>
      </w:r>
      <w:r w:rsidRPr="00985632">
        <w:rPr>
          <w:rFonts w:eastAsiaTheme="minorHAnsi"/>
          <w:lang w:val="fr-FR"/>
        </w:rPr>
        <w:t xml:space="preserve">.  Les trois enfants </w:t>
      </w:r>
      <w:r w:rsidR="00F430AC" w:rsidRPr="00985632">
        <w:rPr>
          <w:rFonts w:eastAsiaTheme="minorHAnsi"/>
          <w:lang w:val="fr-FR"/>
        </w:rPr>
        <w:t xml:space="preserve">souffraient de diverses </w:t>
      </w:r>
      <w:r w:rsidRPr="00985632">
        <w:rPr>
          <w:rFonts w:eastAsiaTheme="minorHAnsi"/>
          <w:lang w:val="fr-FR"/>
        </w:rPr>
        <w:t>difficultés et</w:t>
      </w:r>
      <w:r w:rsidR="00F430AC" w:rsidRPr="00985632">
        <w:rPr>
          <w:rFonts w:eastAsiaTheme="minorHAnsi"/>
          <w:lang w:val="fr-FR"/>
        </w:rPr>
        <w:t xml:space="preserve"> </w:t>
      </w:r>
      <w:r w:rsidRPr="00985632">
        <w:rPr>
          <w:rFonts w:eastAsiaTheme="minorHAnsi"/>
          <w:lang w:val="fr-FR"/>
        </w:rPr>
        <w:t xml:space="preserve">de troubles du comportement liés à </w:t>
      </w:r>
      <w:r w:rsidR="00F430AC" w:rsidRPr="00985632">
        <w:rPr>
          <w:rFonts w:eastAsiaTheme="minorHAnsi"/>
          <w:lang w:val="fr-FR"/>
        </w:rPr>
        <w:t>leur séparation d</w:t>
      </w:r>
      <w:r w:rsidR="00985632" w:rsidRPr="00985632">
        <w:rPr>
          <w:rFonts w:eastAsiaTheme="minorHAnsi"/>
          <w:lang w:val="fr-FR"/>
        </w:rPr>
        <w:t>’</w:t>
      </w:r>
      <w:r w:rsidR="00F430AC" w:rsidRPr="00985632">
        <w:rPr>
          <w:rFonts w:eastAsiaTheme="minorHAnsi"/>
          <w:lang w:val="fr-FR"/>
        </w:rPr>
        <w:t>avec leur mère</w:t>
      </w:r>
      <w:r w:rsidRPr="00985632">
        <w:rPr>
          <w:rFonts w:eastAsiaTheme="minorHAnsi"/>
          <w:lang w:val="fr-FR"/>
        </w:rPr>
        <w:t>.</w:t>
      </w:r>
    </w:p>
    <w:p w:rsidR="00DF371D" w:rsidRPr="00985632" w:rsidRDefault="00DF371D" w:rsidP="00985632">
      <w:pPr>
        <w:pStyle w:val="ECHRPara"/>
        <w:rPr>
          <w:rFonts w:eastAsiaTheme="minorHAnsi"/>
          <w:lang w:val="fr-FR"/>
        </w:rPr>
      </w:pPr>
      <w:r w:rsidRPr="00985632">
        <w:rPr>
          <w:rFonts w:eastAsiaTheme="minorHAnsi"/>
          <w:lang w:val="fr-FR"/>
        </w:rPr>
        <w:fldChar w:fldCharType="begin"/>
      </w:r>
      <w:r w:rsidRPr="00985632">
        <w:rPr>
          <w:rFonts w:eastAsiaTheme="minorHAnsi"/>
          <w:lang w:val="fr-FR"/>
        </w:rPr>
        <w:instrText xml:space="preserve"> SEQ level0 \*arabic </w:instrText>
      </w:r>
      <w:r w:rsidRPr="00985632">
        <w:rPr>
          <w:rFonts w:eastAsiaTheme="minorHAnsi"/>
          <w:lang w:val="fr-FR"/>
        </w:rPr>
        <w:fldChar w:fldCharType="separate"/>
      </w:r>
      <w:r w:rsidR="00985632" w:rsidRPr="00985632">
        <w:rPr>
          <w:rFonts w:eastAsiaTheme="minorHAnsi"/>
          <w:noProof/>
          <w:lang w:val="fr-FR"/>
        </w:rPr>
        <w:t>10</w:t>
      </w:r>
      <w:r w:rsidRPr="00985632">
        <w:rPr>
          <w:rFonts w:eastAsiaTheme="minorHAnsi"/>
          <w:lang w:val="fr-FR"/>
        </w:rPr>
        <w:fldChar w:fldCharType="end"/>
      </w:r>
      <w:r w:rsidRPr="00985632">
        <w:rPr>
          <w:rFonts w:eastAsiaTheme="minorHAnsi"/>
          <w:lang w:val="fr-FR"/>
        </w:rPr>
        <w:t>.  En 2010, les services sociaux de Ferrar</w:t>
      </w:r>
      <w:r w:rsidR="00F430AC" w:rsidRPr="00985632">
        <w:rPr>
          <w:rFonts w:eastAsiaTheme="minorHAnsi"/>
          <w:lang w:val="fr-FR"/>
        </w:rPr>
        <w:t>e</w:t>
      </w:r>
      <w:r w:rsidRPr="00985632">
        <w:rPr>
          <w:rFonts w:eastAsiaTheme="minorHAnsi"/>
          <w:lang w:val="fr-FR"/>
        </w:rPr>
        <w:t xml:space="preserve"> décidèrent qu</w:t>
      </w:r>
      <w:r w:rsidR="00F430AC" w:rsidRPr="00985632">
        <w:rPr>
          <w:rFonts w:eastAsiaTheme="minorHAnsi"/>
          <w:lang w:val="fr-FR"/>
        </w:rPr>
        <w:t xml:space="preserve">e le suivi des trois mineurs </w:t>
      </w:r>
      <w:r w:rsidRPr="00985632">
        <w:rPr>
          <w:rFonts w:eastAsiaTheme="minorHAnsi"/>
          <w:lang w:val="fr-FR"/>
        </w:rPr>
        <w:t>n</w:t>
      </w:r>
      <w:r w:rsidR="00985632" w:rsidRPr="00985632">
        <w:rPr>
          <w:rFonts w:eastAsiaTheme="minorHAnsi"/>
          <w:lang w:val="fr-FR"/>
        </w:rPr>
        <w:t>’</w:t>
      </w:r>
      <w:r w:rsidRPr="00985632">
        <w:rPr>
          <w:rFonts w:eastAsiaTheme="minorHAnsi"/>
          <w:lang w:val="fr-FR"/>
        </w:rPr>
        <w:t xml:space="preserve">était plus nécessaire et </w:t>
      </w:r>
      <w:r w:rsidR="00F430AC" w:rsidRPr="00985632">
        <w:rPr>
          <w:rFonts w:eastAsiaTheme="minorHAnsi"/>
          <w:lang w:val="fr-FR"/>
        </w:rPr>
        <w:t xml:space="preserve">ils </w:t>
      </w:r>
      <w:r w:rsidRPr="00985632">
        <w:rPr>
          <w:rFonts w:eastAsiaTheme="minorHAnsi"/>
          <w:lang w:val="fr-FR"/>
        </w:rPr>
        <w:t>laissèrent les requérants gérer seuls les difficultés des enfants.</w:t>
      </w:r>
    </w:p>
    <w:p w:rsidR="00DF371D" w:rsidRPr="00985632" w:rsidRDefault="00DF371D" w:rsidP="00985632">
      <w:pPr>
        <w:pStyle w:val="ECHRPara"/>
        <w:rPr>
          <w:rFonts w:eastAsiaTheme="minorHAnsi"/>
          <w:lang w:val="fr-FR"/>
        </w:rPr>
      </w:pPr>
      <w:r w:rsidRPr="00985632">
        <w:rPr>
          <w:rFonts w:eastAsiaTheme="minorHAnsi"/>
          <w:lang w:val="fr-FR"/>
        </w:rPr>
        <w:fldChar w:fldCharType="begin"/>
      </w:r>
      <w:r w:rsidRPr="00985632">
        <w:rPr>
          <w:rFonts w:eastAsiaTheme="minorHAnsi"/>
          <w:lang w:val="fr-FR"/>
        </w:rPr>
        <w:instrText xml:space="preserve"> SEQ level0 \*arabic </w:instrText>
      </w:r>
      <w:r w:rsidRPr="00985632">
        <w:rPr>
          <w:rFonts w:eastAsiaTheme="minorHAnsi"/>
          <w:lang w:val="fr-FR"/>
        </w:rPr>
        <w:fldChar w:fldCharType="separate"/>
      </w:r>
      <w:r w:rsidR="00985632" w:rsidRPr="00985632">
        <w:rPr>
          <w:rFonts w:eastAsiaTheme="minorHAnsi"/>
          <w:noProof/>
          <w:lang w:val="fr-FR"/>
        </w:rPr>
        <w:t>11</w:t>
      </w:r>
      <w:r w:rsidRPr="00985632">
        <w:rPr>
          <w:rFonts w:eastAsiaTheme="minorHAnsi"/>
          <w:lang w:val="fr-FR"/>
        </w:rPr>
        <w:fldChar w:fldCharType="end"/>
      </w:r>
      <w:r w:rsidRPr="00985632">
        <w:rPr>
          <w:rFonts w:eastAsiaTheme="minorHAnsi"/>
          <w:lang w:val="fr-FR"/>
        </w:rPr>
        <w:t>.  En 2011, les requérants s</w:t>
      </w:r>
      <w:r w:rsidR="00985632" w:rsidRPr="00985632">
        <w:rPr>
          <w:rFonts w:eastAsiaTheme="minorHAnsi"/>
          <w:lang w:val="fr-FR"/>
        </w:rPr>
        <w:t>’</w:t>
      </w:r>
      <w:r w:rsidRPr="00985632">
        <w:rPr>
          <w:rFonts w:eastAsiaTheme="minorHAnsi"/>
          <w:lang w:val="fr-FR"/>
        </w:rPr>
        <w:t xml:space="preserve">adressèrent à </w:t>
      </w:r>
      <w:r w:rsidR="004F714F" w:rsidRPr="00985632">
        <w:rPr>
          <w:rFonts w:eastAsiaTheme="minorHAnsi"/>
          <w:lang w:val="fr-FR"/>
        </w:rPr>
        <w:t xml:space="preserve">la </w:t>
      </w:r>
      <w:r w:rsidR="00F430AC" w:rsidRPr="00985632">
        <w:rPr>
          <w:rFonts w:eastAsiaTheme="minorHAnsi"/>
          <w:lang w:val="fr-FR"/>
        </w:rPr>
        <w:t>c</w:t>
      </w:r>
      <w:r w:rsidR="004F714F" w:rsidRPr="00985632">
        <w:rPr>
          <w:rFonts w:eastAsiaTheme="minorHAnsi"/>
          <w:lang w:val="fr-FR"/>
        </w:rPr>
        <w:t>oopérative «</w:t>
      </w:r>
      <w:r w:rsidR="00F430AC" w:rsidRPr="00985632">
        <w:rPr>
          <w:rFonts w:eastAsiaTheme="minorHAnsi"/>
          <w:lang w:val="fr-FR"/>
        </w:rPr>
        <w:t> </w:t>
      </w:r>
      <w:r w:rsidR="004F714F" w:rsidRPr="00985632">
        <w:rPr>
          <w:rFonts w:eastAsiaTheme="minorHAnsi"/>
          <w:lang w:val="fr-FR"/>
        </w:rPr>
        <w:t xml:space="preserve">Il </w:t>
      </w:r>
      <w:proofErr w:type="spellStart"/>
      <w:r w:rsidR="004F714F" w:rsidRPr="00985632">
        <w:rPr>
          <w:rFonts w:eastAsiaTheme="minorHAnsi"/>
          <w:lang w:val="fr-FR"/>
        </w:rPr>
        <w:t>Germoglio</w:t>
      </w:r>
      <w:proofErr w:type="spellEnd"/>
      <w:r w:rsidR="000C60E9" w:rsidRPr="00985632">
        <w:rPr>
          <w:rFonts w:eastAsiaTheme="minorHAnsi"/>
          <w:lang w:val="fr-FR"/>
        </w:rPr>
        <w:t> »</w:t>
      </w:r>
      <w:r w:rsidR="004F714F" w:rsidRPr="00985632">
        <w:rPr>
          <w:rFonts w:eastAsiaTheme="minorHAnsi"/>
          <w:lang w:val="fr-FR"/>
        </w:rPr>
        <w:t xml:space="preserve"> pour demander </w:t>
      </w:r>
      <w:r w:rsidRPr="00985632">
        <w:rPr>
          <w:rFonts w:eastAsiaTheme="minorHAnsi"/>
          <w:lang w:val="fr-FR"/>
        </w:rPr>
        <w:t xml:space="preserve">la mise en place </w:t>
      </w:r>
      <w:r w:rsidR="004F714F" w:rsidRPr="00985632">
        <w:rPr>
          <w:rFonts w:eastAsiaTheme="minorHAnsi"/>
          <w:lang w:val="fr-FR"/>
        </w:rPr>
        <w:t>d</w:t>
      </w:r>
      <w:r w:rsidR="00985632" w:rsidRPr="00985632">
        <w:rPr>
          <w:rFonts w:eastAsiaTheme="minorHAnsi"/>
          <w:lang w:val="fr-FR"/>
        </w:rPr>
        <w:t>’</w:t>
      </w:r>
      <w:r w:rsidR="004F714F" w:rsidRPr="00985632">
        <w:rPr>
          <w:rFonts w:eastAsiaTheme="minorHAnsi"/>
          <w:lang w:val="fr-FR"/>
        </w:rPr>
        <w:t xml:space="preserve">un projet de soutien </w:t>
      </w:r>
      <w:r w:rsidR="00F430AC" w:rsidRPr="00985632">
        <w:rPr>
          <w:rFonts w:eastAsiaTheme="minorHAnsi"/>
          <w:lang w:val="fr-FR"/>
        </w:rPr>
        <w:t>relativement aux problèmes posés par les</w:t>
      </w:r>
      <w:r w:rsidR="004F714F" w:rsidRPr="00985632">
        <w:rPr>
          <w:rFonts w:eastAsiaTheme="minorHAnsi"/>
          <w:lang w:val="fr-FR"/>
        </w:rPr>
        <w:t xml:space="preserve"> </w:t>
      </w:r>
      <w:r w:rsidRPr="00985632">
        <w:rPr>
          <w:rFonts w:eastAsiaTheme="minorHAnsi"/>
          <w:lang w:val="fr-FR"/>
        </w:rPr>
        <w:t>enfants.</w:t>
      </w:r>
    </w:p>
    <w:p w:rsidR="00DF371D" w:rsidRPr="00985632" w:rsidRDefault="00DF371D" w:rsidP="00985632">
      <w:pPr>
        <w:pStyle w:val="ECHRPara"/>
        <w:rPr>
          <w:rFonts w:eastAsiaTheme="minorHAnsi"/>
          <w:lang w:val="fr-FR"/>
        </w:rPr>
      </w:pPr>
      <w:r w:rsidRPr="00985632">
        <w:rPr>
          <w:rFonts w:eastAsiaTheme="minorHAnsi"/>
          <w:lang w:val="fr-FR"/>
        </w:rPr>
        <w:fldChar w:fldCharType="begin"/>
      </w:r>
      <w:r w:rsidRPr="00985632">
        <w:rPr>
          <w:rFonts w:eastAsiaTheme="minorHAnsi"/>
          <w:lang w:val="fr-FR"/>
        </w:rPr>
        <w:instrText xml:space="preserve"> SEQ level0 \*arabic </w:instrText>
      </w:r>
      <w:r w:rsidRPr="00985632">
        <w:rPr>
          <w:rFonts w:eastAsiaTheme="minorHAnsi"/>
          <w:lang w:val="fr-FR"/>
        </w:rPr>
        <w:fldChar w:fldCharType="separate"/>
      </w:r>
      <w:r w:rsidR="00985632" w:rsidRPr="00985632">
        <w:rPr>
          <w:rFonts w:eastAsiaTheme="minorHAnsi"/>
          <w:noProof/>
          <w:lang w:val="fr-FR"/>
        </w:rPr>
        <w:t>12</w:t>
      </w:r>
      <w:r w:rsidRPr="00985632">
        <w:rPr>
          <w:rFonts w:eastAsiaTheme="minorHAnsi"/>
          <w:lang w:val="fr-FR"/>
        </w:rPr>
        <w:fldChar w:fldCharType="end"/>
      </w:r>
      <w:r w:rsidRPr="00985632">
        <w:rPr>
          <w:rFonts w:eastAsiaTheme="minorHAnsi"/>
          <w:lang w:val="fr-FR"/>
        </w:rPr>
        <w:t xml:space="preserve">.  En février 2012, </w:t>
      </w:r>
      <w:r w:rsidR="00BE4874" w:rsidRPr="00985632">
        <w:rPr>
          <w:rFonts w:eastAsiaTheme="minorHAnsi"/>
          <w:lang w:val="fr-FR"/>
        </w:rPr>
        <w:t>c</w:t>
      </w:r>
      <w:r w:rsidR="00F430AC" w:rsidRPr="00985632">
        <w:rPr>
          <w:rFonts w:eastAsiaTheme="minorHAnsi"/>
          <w:lang w:val="fr-FR"/>
        </w:rPr>
        <w:t>es problèmes</w:t>
      </w:r>
      <w:r w:rsidRPr="00985632">
        <w:rPr>
          <w:rFonts w:eastAsiaTheme="minorHAnsi"/>
          <w:lang w:val="fr-FR"/>
        </w:rPr>
        <w:t xml:space="preserve"> </w:t>
      </w:r>
      <w:r w:rsidR="00F430AC" w:rsidRPr="00985632">
        <w:rPr>
          <w:rFonts w:eastAsiaTheme="minorHAnsi"/>
          <w:lang w:val="fr-FR"/>
        </w:rPr>
        <w:t>s</w:t>
      </w:r>
      <w:r w:rsidR="00985632" w:rsidRPr="00985632">
        <w:rPr>
          <w:rFonts w:eastAsiaTheme="minorHAnsi"/>
          <w:lang w:val="fr-FR"/>
        </w:rPr>
        <w:t>’</w:t>
      </w:r>
      <w:r w:rsidR="00F430AC" w:rsidRPr="00985632">
        <w:rPr>
          <w:rFonts w:eastAsiaTheme="minorHAnsi"/>
          <w:lang w:val="fr-FR"/>
        </w:rPr>
        <w:t>intensifièrent</w:t>
      </w:r>
      <w:r w:rsidRPr="00985632">
        <w:rPr>
          <w:rFonts w:eastAsiaTheme="minorHAnsi"/>
          <w:lang w:val="fr-FR"/>
        </w:rPr>
        <w:t xml:space="preserve"> et les requérants </w:t>
      </w:r>
      <w:r w:rsidR="00F430AC" w:rsidRPr="00985632">
        <w:rPr>
          <w:rFonts w:eastAsiaTheme="minorHAnsi"/>
          <w:lang w:val="fr-FR"/>
        </w:rPr>
        <w:t xml:space="preserve">demandèrent </w:t>
      </w:r>
      <w:r w:rsidRPr="00985632">
        <w:rPr>
          <w:rFonts w:eastAsiaTheme="minorHAnsi"/>
          <w:lang w:val="fr-FR"/>
        </w:rPr>
        <w:t xml:space="preserve">aux services sociaux </w:t>
      </w:r>
      <w:r w:rsidR="00F430AC" w:rsidRPr="00985632">
        <w:rPr>
          <w:rFonts w:eastAsiaTheme="minorHAnsi"/>
          <w:lang w:val="fr-FR"/>
        </w:rPr>
        <w:t>de les aider dans la prise en charge</w:t>
      </w:r>
      <w:r w:rsidR="007E5387" w:rsidRPr="00985632">
        <w:rPr>
          <w:rFonts w:eastAsiaTheme="minorHAnsi"/>
          <w:lang w:val="fr-FR"/>
        </w:rPr>
        <w:t xml:space="preserve"> de</w:t>
      </w:r>
      <w:r w:rsidR="00BE4874" w:rsidRPr="00985632">
        <w:rPr>
          <w:rFonts w:eastAsiaTheme="minorHAnsi"/>
          <w:lang w:val="fr-FR"/>
        </w:rPr>
        <w:t xml:space="preserve"> leurs petits-</w:t>
      </w:r>
      <w:r w:rsidR="007E5387" w:rsidRPr="00985632">
        <w:rPr>
          <w:rFonts w:eastAsiaTheme="minorHAnsi"/>
          <w:lang w:val="fr-FR"/>
        </w:rPr>
        <w:t>enfants</w:t>
      </w:r>
      <w:r w:rsidR="004F714F" w:rsidRPr="00985632">
        <w:rPr>
          <w:rFonts w:eastAsiaTheme="minorHAnsi"/>
          <w:lang w:val="fr-FR"/>
        </w:rPr>
        <w:t>.</w:t>
      </w:r>
      <w:r w:rsidRPr="00985632">
        <w:rPr>
          <w:rFonts w:eastAsiaTheme="minorHAnsi"/>
          <w:lang w:val="fr-FR"/>
        </w:rPr>
        <w:t xml:space="preserve"> Ils exposèrent aux services sociaux que</w:t>
      </w:r>
      <w:r w:rsidR="00F430AC" w:rsidRPr="00985632">
        <w:rPr>
          <w:rFonts w:eastAsiaTheme="minorHAnsi"/>
          <w:lang w:val="fr-FR"/>
        </w:rPr>
        <w:t>,</w:t>
      </w:r>
      <w:r w:rsidRPr="00985632">
        <w:rPr>
          <w:rFonts w:eastAsiaTheme="minorHAnsi"/>
          <w:lang w:val="fr-FR"/>
        </w:rPr>
        <w:t xml:space="preserve"> selon la psychologue qui suivait les enfants, </w:t>
      </w:r>
      <w:r w:rsidR="00F430AC" w:rsidRPr="00985632">
        <w:rPr>
          <w:rFonts w:eastAsiaTheme="minorHAnsi"/>
          <w:lang w:val="fr-FR"/>
        </w:rPr>
        <w:t>pour aider l</w:t>
      </w:r>
      <w:r w:rsidR="00985632" w:rsidRPr="00985632">
        <w:rPr>
          <w:rFonts w:eastAsiaTheme="minorHAnsi"/>
          <w:lang w:val="fr-FR"/>
        </w:rPr>
        <w:t>’</w:t>
      </w:r>
      <w:r w:rsidR="00F430AC" w:rsidRPr="00985632">
        <w:rPr>
          <w:rFonts w:eastAsiaTheme="minorHAnsi"/>
          <w:lang w:val="fr-FR"/>
        </w:rPr>
        <w:t xml:space="preserve">aîné, </w:t>
      </w:r>
      <w:r w:rsidRPr="00985632">
        <w:rPr>
          <w:rFonts w:eastAsiaTheme="minorHAnsi"/>
          <w:lang w:val="fr-FR"/>
        </w:rPr>
        <w:t>Z.</w:t>
      </w:r>
      <w:r w:rsidR="00F430AC" w:rsidRPr="00985632">
        <w:rPr>
          <w:rFonts w:eastAsiaTheme="minorHAnsi"/>
          <w:lang w:val="fr-FR"/>
        </w:rPr>
        <w:t>,</w:t>
      </w:r>
      <w:r w:rsidR="000C60E9" w:rsidRPr="00985632">
        <w:rPr>
          <w:rFonts w:eastAsiaTheme="minorHAnsi"/>
          <w:lang w:val="fr-FR"/>
        </w:rPr>
        <w:t xml:space="preserve"> </w:t>
      </w:r>
      <w:r w:rsidR="00F430AC" w:rsidRPr="00985632">
        <w:rPr>
          <w:rFonts w:eastAsiaTheme="minorHAnsi"/>
          <w:lang w:val="fr-FR"/>
        </w:rPr>
        <w:t>à surmonter ses difficultés, il</w:t>
      </w:r>
      <w:r w:rsidR="00F430AC" w:rsidRPr="00985632" w:rsidDel="00F430AC">
        <w:rPr>
          <w:rFonts w:eastAsiaTheme="minorHAnsi"/>
          <w:lang w:val="fr-FR"/>
        </w:rPr>
        <w:t xml:space="preserve"> </w:t>
      </w:r>
      <w:r w:rsidRPr="00985632">
        <w:rPr>
          <w:rFonts w:eastAsiaTheme="minorHAnsi"/>
          <w:lang w:val="fr-FR"/>
        </w:rPr>
        <w:t xml:space="preserve">aurait </w:t>
      </w:r>
      <w:r w:rsidR="00F430AC" w:rsidRPr="00985632">
        <w:rPr>
          <w:rFonts w:eastAsiaTheme="minorHAnsi"/>
          <w:lang w:val="fr-FR"/>
        </w:rPr>
        <w:t>fallu le</w:t>
      </w:r>
      <w:r w:rsidRPr="00985632">
        <w:rPr>
          <w:rFonts w:eastAsiaTheme="minorHAnsi"/>
          <w:lang w:val="fr-FR"/>
        </w:rPr>
        <w:t xml:space="preserve"> plac</w:t>
      </w:r>
      <w:r w:rsidR="00F430AC" w:rsidRPr="00985632">
        <w:rPr>
          <w:rFonts w:eastAsiaTheme="minorHAnsi"/>
          <w:lang w:val="fr-FR"/>
        </w:rPr>
        <w:t>er</w:t>
      </w:r>
      <w:r w:rsidRPr="00985632">
        <w:rPr>
          <w:rFonts w:eastAsiaTheme="minorHAnsi"/>
          <w:lang w:val="fr-FR"/>
        </w:rPr>
        <w:t xml:space="preserve"> temporairement dans un</w:t>
      </w:r>
      <w:r w:rsidR="00F430AC" w:rsidRPr="00985632">
        <w:rPr>
          <w:rFonts w:eastAsiaTheme="minorHAnsi"/>
          <w:lang w:val="fr-FR"/>
        </w:rPr>
        <w:t>e</w:t>
      </w:r>
      <w:r w:rsidRPr="00985632">
        <w:rPr>
          <w:rFonts w:eastAsiaTheme="minorHAnsi"/>
          <w:lang w:val="fr-FR"/>
        </w:rPr>
        <w:t xml:space="preserve"> institut</w:t>
      </w:r>
      <w:r w:rsidR="00F430AC" w:rsidRPr="00985632">
        <w:rPr>
          <w:rFonts w:eastAsiaTheme="minorHAnsi"/>
          <w:lang w:val="fr-FR"/>
        </w:rPr>
        <w:t>ion</w:t>
      </w:r>
      <w:r w:rsidRPr="00985632">
        <w:rPr>
          <w:rFonts w:eastAsiaTheme="minorHAnsi"/>
          <w:lang w:val="fr-FR"/>
        </w:rPr>
        <w:t xml:space="preserve"> spécialisé</w:t>
      </w:r>
      <w:r w:rsidR="00F430AC" w:rsidRPr="00985632">
        <w:rPr>
          <w:rFonts w:eastAsiaTheme="minorHAnsi"/>
          <w:lang w:val="fr-FR"/>
        </w:rPr>
        <w:t>e</w:t>
      </w:r>
      <w:r w:rsidRPr="00985632">
        <w:rPr>
          <w:rFonts w:eastAsiaTheme="minorHAnsi"/>
          <w:lang w:val="fr-FR"/>
        </w:rPr>
        <w:t>.</w:t>
      </w:r>
    </w:p>
    <w:p w:rsidR="0097069D" w:rsidRPr="00985632" w:rsidRDefault="00DF371D" w:rsidP="00985632">
      <w:pPr>
        <w:pStyle w:val="ECHRPara"/>
        <w:rPr>
          <w:rFonts w:eastAsiaTheme="minorHAnsi"/>
          <w:lang w:val="fr-FR"/>
        </w:rPr>
      </w:pPr>
      <w:r w:rsidRPr="00985632">
        <w:rPr>
          <w:rFonts w:eastAsiaTheme="minorHAnsi"/>
          <w:lang w:val="fr-FR"/>
        </w:rPr>
        <w:fldChar w:fldCharType="begin"/>
      </w:r>
      <w:r w:rsidRPr="00985632">
        <w:rPr>
          <w:rFonts w:eastAsiaTheme="minorHAnsi"/>
          <w:lang w:val="fr-FR"/>
        </w:rPr>
        <w:instrText xml:space="preserve"> SEQ level0 \*arabic </w:instrText>
      </w:r>
      <w:r w:rsidRPr="00985632">
        <w:rPr>
          <w:rFonts w:eastAsiaTheme="minorHAnsi"/>
          <w:lang w:val="fr-FR"/>
        </w:rPr>
        <w:fldChar w:fldCharType="separate"/>
      </w:r>
      <w:r w:rsidR="00985632" w:rsidRPr="00985632">
        <w:rPr>
          <w:rFonts w:eastAsiaTheme="minorHAnsi"/>
          <w:noProof/>
          <w:lang w:val="fr-FR"/>
        </w:rPr>
        <w:t>13</w:t>
      </w:r>
      <w:r w:rsidRPr="00985632">
        <w:rPr>
          <w:rFonts w:eastAsiaTheme="minorHAnsi"/>
          <w:lang w:val="fr-FR"/>
        </w:rPr>
        <w:fldChar w:fldCharType="end"/>
      </w:r>
      <w:r w:rsidRPr="00985632">
        <w:rPr>
          <w:rFonts w:eastAsiaTheme="minorHAnsi"/>
          <w:lang w:val="fr-FR"/>
        </w:rPr>
        <w:t xml:space="preserve">.  En juin 2012, </w:t>
      </w:r>
      <w:r w:rsidR="004F714F" w:rsidRPr="00985632">
        <w:rPr>
          <w:rFonts w:eastAsiaTheme="minorHAnsi"/>
          <w:lang w:val="fr-FR"/>
        </w:rPr>
        <w:t>l</w:t>
      </w:r>
      <w:r w:rsidR="0097069D" w:rsidRPr="00985632">
        <w:rPr>
          <w:rFonts w:eastAsiaTheme="minorHAnsi"/>
          <w:lang w:val="fr-FR"/>
        </w:rPr>
        <w:t xml:space="preserve">es services </w:t>
      </w:r>
      <w:r w:rsidR="001178F1" w:rsidRPr="00985632">
        <w:rPr>
          <w:rFonts w:eastAsiaTheme="minorHAnsi"/>
          <w:lang w:val="fr-FR"/>
        </w:rPr>
        <w:t>sociaux</w:t>
      </w:r>
      <w:r w:rsidR="0097069D" w:rsidRPr="00985632">
        <w:rPr>
          <w:rFonts w:eastAsiaTheme="minorHAnsi"/>
          <w:lang w:val="fr-FR"/>
        </w:rPr>
        <w:t xml:space="preserve"> firent parvenir </w:t>
      </w:r>
      <w:r w:rsidR="004F714F" w:rsidRPr="00985632">
        <w:rPr>
          <w:rFonts w:eastAsiaTheme="minorHAnsi"/>
          <w:lang w:val="fr-FR"/>
        </w:rPr>
        <w:t>au tribunal pour enfants de Ferrar</w:t>
      </w:r>
      <w:r w:rsidR="007873CD" w:rsidRPr="00985632">
        <w:rPr>
          <w:rFonts w:eastAsiaTheme="minorHAnsi"/>
          <w:lang w:val="fr-FR"/>
        </w:rPr>
        <w:t>e</w:t>
      </w:r>
      <w:r w:rsidR="004F714F" w:rsidRPr="00985632">
        <w:rPr>
          <w:rFonts w:eastAsiaTheme="minorHAnsi"/>
          <w:lang w:val="fr-FR"/>
        </w:rPr>
        <w:t xml:space="preserve"> (« le tribunal »)</w:t>
      </w:r>
      <w:r w:rsidR="0097069D" w:rsidRPr="00985632">
        <w:rPr>
          <w:rFonts w:eastAsiaTheme="minorHAnsi"/>
          <w:lang w:val="fr-FR"/>
        </w:rPr>
        <w:t xml:space="preserve"> un rapport f</w:t>
      </w:r>
      <w:r w:rsidR="00D17296" w:rsidRPr="00985632">
        <w:rPr>
          <w:rFonts w:eastAsiaTheme="minorHAnsi"/>
          <w:lang w:val="fr-FR"/>
        </w:rPr>
        <w:t>aisant</w:t>
      </w:r>
      <w:r w:rsidR="0097069D" w:rsidRPr="00985632">
        <w:rPr>
          <w:rFonts w:eastAsiaTheme="minorHAnsi"/>
          <w:lang w:val="fr-FR"/>
        </w:rPr>
        <w:t xml:space="preserve"> état de la situation difficile </w:t>
      </w:r>
      <w:r w:rsidR="00D17296" w:rsidRPr="00985632">
        <w:rPr>
          <w:rFonts w:eastAsiaTheme="minorHAnsi"/>
          <w:lang w:val="fr-FR"/>
        </w:rPr>
        <w:t>des</w:t>
      </w:r>
      <w:r w:rsidR="0097069D" w:rsidRPr="00985632">
        <w:rPr>
          <w:rFonts w:eastAsiaTheme="minorHAnsi"/>
          <w:lang w:val="fr-FR"/>
        </w:rPr>
        <w:t xml:space="preserve"> requérants</w:t>
      </w:r>
      <w:r w:rsidR="00D17296" w:rsidRPr="00985632">
        <w:rPr>
          <w:rFonts w:eastAsiaTheme="minorHAnsi"/>
          <w:lang w:val="fr-FR"/>
        </w:rPr>
        <w:t>. Ils</w:t>
      </w:r>
      <w:r w:rsidR="0097069D" w:rsidRPr="00985632">
        <w:rPr>
          <w:rFonts w:eastAsiaTheme="minorHAnsi"/>
          <w:lang w:val="fr-FR"/>
        </w:rPr>
        <w:t xml:space="preserve"> suggéraient d</w:t>
      </w:r>
      <w:r w:rsidR="00985632" w:rsidRPr="00985632">
        <w:rPr>
          <w:rFonts w:eastAsiaTheme="minorHAnsi"/>
          <w:lang w:val="fr-FR"/>
        </w:rPr>
        <w:t>’</w:t>
      </w:r>
      <w:r w:rsidR="001178F1" w:rsidRPr="00985632">
        <w:rPr>
          <w:rFonts w:eastAsiaTheme="minorHAnsi"/>
          <w:lang w:val="fr-FR"/>
        </w:rPr>
        <w:t>éloigner</w:t>
      </w:r>
      <w:r w:rsidR="0097069D" w:rsidRPr="00985632">
        <w:rPr>
          <w:rFonts w:eastAsiaTheme="minorHAnsi"/>
          <w:lang w:val="fr-FR"/>
        </w:rPr>
        <w:t xml:space="preserve"> les </w:t>
      </w:r>
      <w:r w:rsidR="001178F1" w:rsidRPr="00985632">
        <w:rPr>
          <w:rFonts w:eastAsiaTheme="minorHAnsi"/>
          <w:lang w:val="fr-FR"/>
        </w:rPr>
        <w:t>enfants en</w:t>
      </w:r>
      <w:r w:rsidR="0097069D" w:rsidRPr="00985632">
        <w:rPr>
          <w:rFonts w:eastAsiaTheme="minorHAnsi"/>
          <w:lang w:val="fr-FR"/>
        </w:rPr>
        <w:t xml:space="preserve"> raison </w:t>
      </w:r>
      <w:r w:rsidR="000C60E9" w:rsidRPr="00985632">
        <w:rPr>
          <w:rFonts w:eastAsiaTheme="minorHAnsi"/>
          <w:lang w:val="fr-FR"/>
        </w:rPr>
        <w:t>de l</w:t>
      </w:r>
      <w:r w:rsidR="00985632" w:rsidRPr="00985632">
        <w:rPr>
          <w:rFonts w:eastAsiaTheme="minorHAnsi"/>
          <w:lang w:val="fr-FR"/>
        </w:rPr>
        <w:t>’</w:t>
      </w:r>
      <w:r w:rsidR="000C60E9" w:rsidRPr="00985632">
        <w:rPr>
          <w:rFonts w:eastAsiaTheme="minorHAnsi"/>
          <w:lang w:val="fr-FR"/>
        </w:rPr>
        <w:t>impossibilité</w:t>
      </w:r>
      <w:r w:rsidR="0097069D" w:rsidRPr="00985632">
        <w:rPr>
          <w:rFonts w:eastAsiaTheme="minorHAnsi"/>
          <w:lang w:val="fr-FR"/>
        </w:rPr>
        <w:t xml:space="preserve"> </w:t>
      </w:r>
      <w:r w:rsidR="00D17296" w:rsidRPr="00985632">
        <w:rPr>
          <w:rFonts w:eastAsiaTheme="minorHAnsi"/>
          <w:lang w:val="fr-FR"/>
        </w:rPr>
        <w:t xml:space="preserve">pour les </w:t>
      </w:r>
      <w:r w:rsidR="0097069D" w:rsidRPr="00985632">
        <w:rPr>
          <w:rFonts w:eastAsiaTheme="minorHAnsi"/>
          <w:lang w:val="fr-FR"/>
        </w:rPr>
        <w:t>grands</w:t>
      </w:r>
      <w:r w:rsidR="00D17296" w:rsidRPr="00985632">
        <w:rPr>
          <w:rFonts w:eastAsiaTheme="minorHAnsi"/>
          <w:lang w:val="fr-FR"/>
        </w:rPr>
        <w:t>-</w:t>
      </w:r>
      <w:r w:rsidR="0097069D" w:rsidRPr="00985632">
        <w:rPr>
          <w:rFonts w:eastAsiaTheme="minorHAnsi"/>
          <w:lang w:val="fr-FR"/>
        </w:rPr>
        <w:t xml:space="preserve">parents </w:t>
      </w:r>
      <w:r w:rsidR="00D17296" w:rsidRPr="00985632">
        <w:rPr>
          <w:rFonts w:eastAsiaTheme="minorHAnsi"/>
          <w:lang w:val="fr-FR"/>
        </w:rPr>
        <w:t xml:space="preserve">de </w:t>
      </w:r>
      <w:r w:rsidR="0097069D" w:rsidRPr="00985632">
        <w:rPr>
          <w:rFonts w:eastAsiaTheme="minorHAnsi"/>
          <w:lang w:val="fr-FR"/>
        </w:rPr>
        <w:t>s</w:t>
      </w:r>
      <w:r w:rsidR="00985632" w:rsidRPr="00985632">
        <w:rPr>
          <w:rFonts w:eastAsiaTheme="minorHAnsi"/>
          <w:lang w:val="fr-FR"/>
        </w:rPr>
        <w:t>’</w:t>
      </w:r>
      <w:r w:rsidR="00DB4883" w:rsidRPr="00985632">
        <w:rPr>
          <w:rFonts w:eastAsiaTheme="minorHAnsi"/>
          <w:lang w:val="fr-FR"/>
        </w:rPr>
        <w:t xml:space="preserve">en </w:t>
      </w:r>
      <w:r w:rsidR="0097069D" w:rsidRPr="00985632">
        <w:rPr>
          <w:rFonts w:eastAsiaTheme="minorHAnsi"/>
          <w:lang w:val="fr-FR"/>
        </w:rPr>
        <w:t xml:space="preserve">occuper </w:t>
      </w:r>
      <w:r w:rsidR="00D17296" w:rsidRPr="00985632">
        <w:rPr>
          <w:rFonts w:eastAsiaTheme="minorHAnsi"/>
          <w:lang w:val="fr-FR"/>
        </w:rPr>
        <w:t xml:space="preserve">eu égard </w:t>
      </w:r>
      <w:r w:rsidR="00FE3A68" w:rsidRPr="00985632">
        <w:rPr>
          <w:rFonts w:eastAsiaTheme="minorHAnsi"/>
          <w:lang w:val="fr-FR"/>
        </w:rPr>
        <w:t>aux</w:t>
      </w:r>
      <w:r w:rsidR="0097069D" w:rsidRPr="00985632">
        <w:rPr>
          <w:rFonts w:eastAsiaTheme="minorHAnsi"/>
          <w:lang w:val="fr-FR"/>
        </w:rPr>
        <w:t xml:space="preserve"> difficultés</w:t>
      </w:r>
      <w:r w:rsidR="00FE3A68" w:rsidRPr="00985632">
        <w:rPr>
          <w:rFonts w:eastAsiaTheme="minorHAnsi"/>
          <w:lang w:val="fr-FR"/>
        </w:rPr>
        <w:t xml:space="preserve"> des mineurs</w:t>
      </w:r>
      <w:r w:rsidR="0097069D" w:rsidRPr="00985632">
        <w:rPr>
          <w:rFonts w:eastAsiaTheme="minorHAnsi"/>
          <w:lang w:val="fr-FR"/>
        </w:rPr>
        <w:t>.</w:t>
      </w:r>
    </w:p>
    <w:p w:rsidR="00DF371D" w:rsidRPr="00985632" w:rsidRDefault="0097069D" w:rsidP="00985632">
      <w:pPr>
        <w:pStyle w:val="ECHRPara"/>
        <w:rPr>
          <w:rFonts w:eastAsiaTheme="minorHAnsi"/>
          <w:lang w:val="fr-FR"/>
        </w:rPr>
      </w:pPr>
      <w:r w:rsidRPr="00985632">
        <w:rPr>
          <w:rFonts w:eastAsiaTheme="minorHAnsi"/>
          <w:lang w:val="fr-FR"/>
        </w:rPr>
        <w:fldChar w:fldCharType="begin"/>
      </w:r>
      <w:r w:rsidRPr="00985632">
        <w:rPr>
          <w:rFonts w:eastAsiaTheme="minorHAnsi"/>
          <w:lang w:val="fr-FR"/>
        </w:rPr>
        <w:instrText xml:space="preserve"> SEQ level0 \*arabic </w:instrText>
      </w:r>
      <w:r w:rsidRPr="00985632">
        <w:rPr>
          <w:rFonts w:eastAsiaTheme="minorHAnsi"/>
          <w:lang w:val="fr-FR"/>
        </w:rPr>
        <w:fldChar w:fldCharType="separate"/>
      </w:r>
      <w:r w:rsidR="00985632" w:rsidRPr="00985632">
        <w:rPr>
          <w:rFonts w:eastAsiaTheme="minorHAnsi"/>
          <w:noProof/>
          <w:lang w:val="fr-FR"/>
        </w:rPr>
        <w:t>14</w:t>
      </w:r>
      <w:r w:rsidRPr="00985632">
        <w:rPr>
          <w:rFonts w:eastAsiaTheme="minorHAnsi"/>
          <w:lang w:val="fr-FR"/>
        </w:rPr>
        <w:fldChar w:fldCharType="end"/>
      </w:r>
      <w:r w:rsidRPr="00985632">
        <w:rPr>
          <w:rFonts w:eastAsiaTheme="minorHAnsi"/>
          <w:lang w:val="fr-FR"/>
        </w:rPr>
        <w:t xml:space="preserve">.  Le 11 juin 2012, </w:t>
      </w:r>
      <w:r w:rsidR="00DF371D" w:rsidRPr="00985632">
        <w:rPr>
          <w:rFonts w:eastAsiaTheme="minorHAnsi"/>
          <w:lang w:val="fr-FR"/>
        </w:rPr>
        <w:t>à la demande des services sociaux, les enfants furent placés dans une maison</w:t>
      </w:r>
      <w:r w:rsidR="001178F1" w:rsidRPr="00985632">
        <w:rPr>
          <w:rFonts w:eastAsiaTheme="minorHAnsi"/>
          <w:lang w:val="fr-FR"/>
        </w:rPr>
        <w:t xml:space="preserve"> </w:t>
      </w:r>
      <w:r w:rsidR="00DF371D" w:rsidRPr="00985632">
        <w:rPr>
          <w:rFonts w:eastAsiaTheme="minorHAnsi"/>
          <w:lang w:val="fr-FR"/>
        </w:rPr>
        <w:t>d</w:t>
      </w:r>
      <w:r w:rsidR="00985632" w:rsidRPr="00985632">
        <w:rPr>
          <w:rFonts w:eastAsiaTheme="minorHAnsi"/>
          <w:lang w:val="fr-FR"/>
        </w:rPr>
        <w:t>’</w:t>
      </w:r>
      <w:r w:rsidR="00DF371D" w:rsidRPr="00985632">
        <w:rPr>
          <w:rFonts w:eastAsiaTheme="minorHAnsi"/>
          <w:lang w:val="fr-FR"/>
        </w:rPr>
        <w:t xml:space="preserve">accueil et une procédure visant à </w:t>
      </w:r>
      <w:r w:rsidR="004F714F" w:rsidRPr="00985632">
        <w:rPr>
          <w:rFonts w:eastAsiaTheme="minorHAnsi"/>
          <w:lang w:val="fr-FR"/>
        </w:rPr>
        <w:t xml:space="preserve">vérifier </w:t>
      </w:r>
      <w:r w:rsidR="00DF371D" w:rsidRPr="00985632">
        <w:rPr>
          <w:rFonts w:eastAsiaTheme="minorHAnsi"/>
          <w:lang w:val="fr-FR"/>
        </w:rPr>
        <w:t>l</w:t>
      </w:r>
      <w:r w:rsidR="00985632" w:rsidRPr="00985632">
        <w:rPr>
          <w:rFonts w:eastAsiaTheme="minorHAnsi"/>
          <w:lang w:val="fr-FR"/>
        </w:rPr>
        <w:t>’</w:t>
      </w:r>
      <w:r w:rsidR="00DF371D" w:rsidRPr="00985632">
        <w:rPr>
          <w:rFonts w:eastAsiaTheme="minorHAnsi"/>
          <w:lang w:val="fr-FR"/>
        </w:rPr>
        <w:t>existence d</w:t>
      </w:r>
      <w:r w:rsidR="00985632" w:rsidRPr="00985632">
        <w:rPr>
          <w:rFonts w:eastAsiaTheme="minorHAnsi"/>
          <w:lang w:val="fr-FR"/>
        </w:rPr>
        <w:t>’</w:t>
      </w:r>
      <w:r w:rsidR="00DF371D" w:rsidRPr="00985632">
        <w:rPr>
          <w:rFonts w:eastAsiaTheme="minorHAnsi"/>
          <w:lang w:val="fr-FR"/>
        </w:rPr>
        <w:t>un</w:t>
      </w:r>
      <w:r w:rsidRPr="00985632">
        <w:rPr>
          <w:rFonts w:eastAsiaTheme="minorHAnsi"/>
          <w:lang w:val="fr-FR"/>
        </w:rPr>
        <w:t xml:space="preserve"> </w:t>
      </w:r>
      <w:r w:rsidR="00DF371D" w:rsidRPr="00985632">
        <w:rPr>
          <w:rFonts w:eastAsiaTheme="minorHAnsi"/>
          <w:lang w:val="fr-FR"/>
        </w:rPr>
        <w:t>état d</w:t>
      </w:r>
      <w:r w:rsidR="00985632" w:rsidRPr="00985632">
        <w:rPr>
          <w:rFonts w:eastAsiaTheme="minorHAnsi"/>
          <w:lang w:val="fr-FR"/>
        </w:rPr>
        <w:t>’</w:t>
      </w:r>
      <w:r w:rsidR="00DF371D" w:rsidRPr="00985632">
        <w:rPr>
          <w:rFonts w:eastAsiaTheme="minorHAnsi"/>
          <w:lang w:val="fr-FR"/>
        </w:rPr>
        <w:t xml:space="preserve">abandon </w:t>
      </w:r>
      <w:r w:rsidR="00FE3A68" w:rsidRPr="00985632">
        <w:rPr>
          <w:rFonts w:eastAsiaTheme="minorHAnsi"/>
          <w:lang w:val="fr-FR"/>
        </w:rPr>
        <w:t xml:space="preserve">des enfants et de la nécessité de déclarer leur adoptabilité </w:t>
      </w:r>
      <w:r w:rsidR="00DF371D" w:rsidRPr="00985632">
        <w:rPr>
          <w:rFonts w:eastAsiaTheme="minorHAnsi"/>
          <w:lang w:val="fr-FR"/>
        </w:rPr>
        <w:t xml:space="preserve">fut ouverte devant le tribunal. </w:t>
      </w:r>
      <w:r w:rsidR="007E5387" w:rsidRPr="00985632">
        <w:rPr>
          <w:rFonts w:eastAsiaTheme="minorHAnsi"/>
          <w:lang w:val="fr-FR"/>
        </w:rPr>
        <w:t>À</w:t>
      </w:r>
      <w:r w:rsidR="00DF371D" w:rsidRPr="00985632">
        <w:rPr>
          <w:rFonts w:eastAsiaTheme="minorHAnsi"/>
          <w:lang w:val="fr-FR"/>
        </w:rPr>
        <w:t xml:space="preserve"> partir de cette date, les</w:t>
      </w:r>
      <w:r w:rsidR="001178F1" w:rsidRPr="00985632">
        <w:rPr>
          <w:rFonts w:eastAsiaTheme="minorHAnsi"/>
          <w:lang w:val="fr-FR"/>
        </w:rPr>
        <w:t xml:space="preserve"> </w:t>
      </w:r>
      <w:r w:rsidR="00DF371D" w:rsidRPr="00985632">
        <w:rPr>
          <w:rFonts w:eastAsiaTheme="minorHAnsi"/>
          <w:lang w:val="fr-FR"/>
        </w:rPr>
        <w:t>requérants n</w:t>
      </w:r>
      <w:r w:rsidR="00D17296" w:rsidRPr="00985632">
        <w:rPr>
          <w:rFonts w:eastAsiaTheme="minorHAnsi"/>
          <w:lang w:val="fr-FR"/>
        </w:rPr>
        <w:t>e revirent</w:t>
      </w:r>
      <w:r w:rsidR="00DF371D" w:rsidRPr="00985632">
        <w:rPr>
          <w:rFonts w:eastAsiaTheme="minorHAnsi"/>
          <w:lang w:val="fr-FR"/>
        </w:rPr>
        <w:t xml:space="preserve"> plus </w:t>
      </w:r>
      <w:r w:rsidR="00FE3A68" w:rsidRPr="00985632">
        <w:rPr>
          <w:rFonts w:eastAsiaTheme="minorHAnsi"/>
          <w:lang w:val="fr-FR"/>
        </w:rPr>
        <w:t>leurs petits-</w:t>
      </w:r>
      <w:r w:rsidR="004F714F" w:rsidRPr="00985632">
        <w:rPr>
          <w:rFonts w:eastAsiaTheme="minorHAnsi"/>
          <w:lang w:val="fr-FR"/>
        </w:rPr>
        <w:t>enfants jusqu</w:t>
      </w:r>
      <w:r w:rsidR="00985632" w:rsidRPr="00985632">
        <w:rPr>
          <w:rFonts w:eastAsiaTheme="minorHAnsi"/>
          <w:lang w:val="fr-FR"/>
        </w:rPr>
        <w:t>’</w:t>
      </w:r>
      <w:r w:rsidR="004F714F" w:rsidRPr="00985632">
        <w:rPr>
          <w:rFonts w:eastAsiaTheme="minorHAnsi"/>
          <w:lang w:val="fr-FR"/>
        </w:rPr>
        <w:t>en 2017.</w:t>
      </w:r>
    </w:p>
    <w:p w:rsidR="001178F1" w:rsidRPr="00985632" w:rsidRDefault="001178F1" w:rsidP="00985632">
      <w:pPr>
        <w:pStyle w:val="ECHRPara"/>
        <w:rPr>
          <w:rFonts w:eastAsiaTheme="minorHAnsi"/>
          <w:lang w:val="fr-FR"/>
        </w:rPr>
      </w:pPr>
      <w:r w:rsidRPr="00985632">
        <w:rPr>
          <w:rFonts w:eastAsiaTheme="minorHAnsi"/>
          <w:lang w:val="fr-FR"/>
        </w:rPr>
        <w:fldChar w:fldCharType="begin"/>
      </w:r>
      <w:r w:rsidRPr="00985632">
        <w:rPr>
          <w:rFonts w:eastAsiaTheme="minorHAnsi"/>
          <w:lang w:val="fr-FR"/>
        </w:rPr>
        <w:instrText xml:space="preserve"> SEQ level0 \*arabic </w:instrText>
      </w:r>
      <w:r w:rsidRPr="00985632">
        <w:rPr>
          <w:rFonts w:eastAsiaTheme="minorHAnsi"/>
          <w:lang w:val="fr-FR"/>
        </w:rPr>
        <w:fldChar w:fldCharType="separate"/>
      </w:r>
      <w:r w:rsidR="00985632" w:rsidRPr="00985632">
        <w:rPr>
          <w:rFonts w:eastAsiaTheme="minorHAnsi"/>
          <w:noProof/>
          <w:lang w:val="fr-FR"/>
        </w:rPr>
        <w:t>15</w:t>
      </w:r>
      <w:r w:rsidRPr="00985632">
        <w:rPr>
          <w:rFonts w:eastAsiaTheme="minorHAnsi"/>
          <w:lang w:val="fr-FR"/>
        </w:rPr>
        <w:fldChar w:fldCharType="end"/>
      </w:r>
      <w:r w:rsidRPr="00985632">
        <w:rPr>
          <w:rFonts w:eastAsiaTheme="minorHAnsi"/>
          <w:lang w:val="fr-FR"/>
        </w:rPr>
        <w:t xml:space="preserve">.  Le 20 juillet 2012, le tribunal </w:t>
      </w:r>
      <w:r w:rsidR="004F714F" w:rsidRPr="00985632">
        <w:rPr>
          <w:rFonts w:eastAsiaTheme="minorHAnsi"/>
          <w:lang w:val="fr-FR"/>
        </w:rPr>
        <w:t>suspendit</w:t>
      </w:r>
      <w:r w:rsidRPr="00985632">
        <w:rPr>
          <w:rFonts w:eastAsiaTheme="minorHAnsi"/>
          <w:lang w:val="fr-FR"/>
        </w:rPr>
        <w:t xml:space="preserve"> l</w:t>
      </w:r>
      <w:r w:rsidR="00985632" w:rsidRPr="00985632">
        <w:rPr>
          <w:rFonts w:eastAsiaTheme="minorHAnsi"/>
          <w:lang w:val="fr-FR"/>
        </w:rPr>
        <w:t>’</w:t>
      </w:r>
      <w:r w:rsidRPr="00985632">
        <w:rPr>
          <w:rFonts w:eastAsiaTheme="minorHAnsi"/>
          <w:lang w:val="fr-FR"/>
        </w:rPr>
        <w:t>autorité parentale de la mère des enfants, nomma un tuteur pour ce</w:t>
      </w:r>
      <w:r w:rsidR="007E5387" w:rsidRPr="00985632">
        <w:rPr>
          <w:rFonts w:eastAsiaTheme="minorHAnsi"/>
          <w:lang w:val="fr-FR"/>
        </w:rPr>
        <w:t>s</w:t>
      </w:r>
      <w:r w:rsidRPr="00985632">
        <w:rPr>
          <w:rFonts w:eastAsiaTheme="minorHAnsi"/>
          <w:lang w:val="fr-FR"/>
        </w:rPr>
        <w:t xml:space="preserve"> derniers</w:t>
      </w:r>
      <w:r w:rsidR="00B32CC3" w:rsidRPr="00985632">
        <w:rPr>
          <w:rFonts w:eastAsiaTheme="minorHAnsi"/>
          <w:lang w:val="fr-FR"/>
        </w:rPr>
        <w:t xml:space="preserve"> et </w:t>
      </w:r>
      <w:r w:rsidRPr="00985632">
        <w:rPr>
          <w:rFonts w:eastAsiaTheme="minorHAnsi"/>
          <w:lang w:val="fr-FR"/>
        </w:rPr>
        <w:t xml:space="preserve">ordonna une </w:t>
      </w:r>
      <w:r w:rsidR="006726C3" w:rsidRPr="00985632">
        <w:rPr>
          <w:rFonts w:eastAsiaTheme="minorHAnsi"/>
          <w:lang w:val="fr-FR"/>
        </w:rPr>
        <w:t>enquête</w:t>
      </w:r>
      <w:r w:rsidRPr="00985632">
        <w:rPr>
          <w:rFonts w:eastAsiaTheme="minorHAnsi"/>
          <w:lang w:val="fr-FR"/>
        </w:rPr>
        <w:t xml:space="preserve"> sociale sur les conditions de vie des mineurs.</w:t>
      </w:r>
    </w:p>
    <w:p w:rsidR="001178F1" w:rsidRPr="00985632" w:rsidRDefault="001178F1" w:rsidP="00985632">
      <w:pPr>
        <w:pStyle w:val="ECHRPara"/>
        <w:rPr>
          <w:rFonts w:eastAsiaTheme="minorHAnsi"/>
          <w:lang w:val="fr-FR"/>
        </w:rPr>
      </w:pPr>
      <w:r w:rsidRPr="00985632">
        <w:rPr>
          <w:rFonts w:eastAsiaTheme="minorHAnsi"/>
          <w:lang w:val="fr-FR"/>
        </w:rPr>
        <w:fldChar w:fldCharType="begin"/>
      </w:r>
      <w:r w:rsidRPr="00985632">
        <w:rPr>
          <w:rFonts w:eastAsiaTheme="minorHAnsi"/>
          <w:lang w:val="fr-FR"/>
        </w:rPr>
        <w:instrText xml:space="preserve"> SEQ level0 \*arabic </w:instrText>
      </w:r>
      <w:r w:rsidRPr="00985632">
        <w:rPr>
          <w:rFonts w:eastAsiaTheme="minorHAnsi"/>
          <w:lang w:val="fr-FR"/>
        </w:rPr>
        <w:fldChar w:fldCharType="separate"/>
      </w:r>
      <w:r w:rsidR="00985632" w:rsidRPr="00985632">
        <w:rPr>
          <w:rFonts w:eastAsiaTheme="minorHAnsi"/>
          <w:noProof/>
          <w:lang w:val="fr-FR"/>
        </w:rPr>
        <w:t>16</w:t>
      </w:r>
      <w:r w:rsidRPr="00985632">
        <w:rPr>
          <w:rFonts w:eastAsiaTheme="minorHAnsi"/>
          <w:lang w:val="fr-FR"/>
        </w:rPr>
        <w:fldChar w:fldCharType="end"/>
      </w:r>
      <w:r w:rsidRPr="00985632">
        <w:rPr>
          <w:rFonts w:eastAsiaTheme="minorHAnsi"/>
          <w:lang w:val="fr-FR"/>
        </w:rPr>
        <w:t xml:space="preserve">.  Selon les rapports déposés par </w:t>
      </w:r>
      <w:r w:rsidR="006726C3" w:rsidRPr="00985632">
        <w:rPr>
          <w:rFonts w:eastAsiaTheme="minorHAnsi"/>
          <w:lang w:val="fr-FR"/>
        </w:rPr>
        <w:t>le psychologue</w:t>
      </w:r>
      <w:r w:rsidRPr="00985632">
        <w:rPr>
          <w:rFonts w:eastAsiaTheme="minorHAnsi"/>
          <w:lang w:val="fr-FR"/>
        </w:rPr>
        <w:t xml:space="preserve">, la mère des enfants </w:t>
      </w:r>
      <w:r w:rsidR="006726C3" w:rsidRPr="00985632">
        <w:rPr>
          <w:rFonts w:eastAsiaTheme="minorHAnsi"/>
          <w:lang w:val="fr-FR"/>
        </w:rPr>
        <w:t>avait</w:t>
      </w:r>
      <w:r w:rsidRPr="00985632">
        <w:rPr>
          <w:rFonts w:eastAsiaTheme="minorHAnsi"/>
          <w:lang w:val="fr-FR"/>
        </w:rPr>
        <w:t xml:space="preserve"> </w:t>
      </w:r>
      <w:r w:rsidR="006726C3" w:rsidRPr="00985632">
        <w:rPr>
          <w:rFonts w:eastAsiaTheme="minorHAnsi"/>
          <w:lang w:val="fr-FR"/>
        </w:rPr>
        <w:t>délégué</w:t>
      </w:r>
      <w:r w:rsidRPr="00985632">
        <w:rPr>
          <w:rFonts w:eastAsiaTheme="minorHAnsi"/>
          <w:lang w:val="fr-FR"/>
        </w:rPr>
        <w:t xml:space="preserve"> ses </w:t>
      </w:r>
      <w:r w:rsidR="006726C3" w:rsidRPr="00985632">
        <w:rPr>
          <w:rFonts w:eastAsiaTheme="minorHAnsi"/>
          <w:lang w:val="fr-FR"/>
        </w:rPr>
        <w:t>responsabilités</w:t>
      </w:r>
      <w:r w:rsidRPr="00985632">
        <w:rPr>
          <w:rFonts w:eastAsiaTheme="minorHAnsi"/>
          <w:lang w:val="fr-FR"/>
        </w:rPr>
        <w:t xml:space="preserve"> parentales aux requérants et cela </w:t>
      </w:r>
      <w:r w:rsidR="0086268B" w:rsidRPr="00985632">
        <w:rPr>
          <w:rFonts w:eastAsiaTheme="minorHAnsi"/>
          <w:lang w:val="fr-FR"/>
        </w:rPr>
        <w:t>avait donné lieu à</w:t>
      </w:r>
      <w:r w:rsidRPr="00985632">
        <w:rPr>
          <w:rFonts w:eastAsiaTheme="minorHAnsi"/>
          <w:lang w:val="fr-FR"/>
        </w:rPr>
        <w:t xml:space="preserve"> un</w:t>
      </w:r>
      <w:r w:rsidR="00274014" w:rsidRPr="00985632">
        <w:rPr>
          <w:rFonts w:eastAsiaTheme="minorHAnsi"/>
          <w:lang w:val="fr-FR"/>
        </w:rPr>
        <w:t>e</w:t>
      </w:r>
      <w:r w:rsidRPr="00985632">
        <w:rPr>
          <w:rFonts w:eastAsiaTheme="minorHAnsi"/>
          <w:lang w:val="fr-FR"/>
        </w:rPr>
        <w:t xml:space="preserve"> </w:t>
      </w:r>
      <w:r w:rsidR="00274014" w:rsidRPr="00985632">
        <w:rPr>
          <w:rFonts w:eastAsiaTheme="minorHAnsi"/>
          <w:lang w:val="fr-FR"/>
        </w:rPr>
        <w:t xml:space="preserve">distorsion </w:t>
      </w:r>
      <w:r w:rsidRPr="00985632">
        <w:rPr>
          <w:rFonts w:eastAsiaTheme="minorHAnsi"/>
          <w:lang w:val="fr-FR"/>
        </w:rPr>
        <w:t xml:space="preserve">des relations </w:t>
      </w:r>
      <w:r w:rsidR="006726C3" w:rsidRPr="00985632">
        <w:rPr>
          <w:rFonts w:eastAsiaTheme="minorHAnsi"/>
          <w:lang w:val="fr-FR"/>
        </w:rPr>
        <w:t>familiales</w:t>
      </w:r>
      <w:r w:rsidRPr="00985632">
        <w:rPr>
          <w:rFonts w:eastAsiaTheme="minorHAnsi"/>
          <w:lang w:val="fr-FR"/>
        </w:rPr>
        <w:t>.</w:t>
      </w:r>
    </w:p>
    <w:p w:rsidR="00EF5573" w:rsidRPr="00985632" w:rsidRDefault="00EF5573" w:rsidP="00985632">
      <w:pPr>
        <w:pStyle w:val="ECHRPara"/>
        <w:rPr>
          <w:rFonts w:eastAsiaTheme="minorHAnsi"/>
          <w:lang w:val="fr-FR"/>
        </w:rPr>
      </w:pPr>
      <w:r w:rsidRPr="00985632">
        <w:rPr>
          <w:rFonts w:eastAsiaTheme="minorHAnsi"/>
          <w:lang w:val="fr-FR"/>
        </w:rPr>
        <w:fldChar w:fldCharType="begin"/>
      </w:r>
      <w:r w:rsidRPr="00985632">
        <w:rPr>
          <w:rFonts w:eastAsiaTheme="minorHAnsi"/>
          <w:lang w:val="fr-FR"/>
        </w:rPr>
        <w:instrText xml:space="preserve"> SEQ level0 \*arabic </w:instrText>
      </w:r>
      <w:r w:rsidRPr="00985632">
        <w:rPr>
          <w:rFonts w:eastAsiaTheme="minorHAnsi"/>
          <w:lang w:val="fr-FR"/>
        </w:rPr>
        <w:fldChar w:fldCharType="separate"/>
      </w:r>
      <w:r w:rsidR="00985632" w:rsidRPr="00985632">
        <w:rPr>
          <w:rFonts w:eastAsiaTheme="minorHAnsi"/>
          <w:noProof/>
          <w:lang w:val="fr-FR"/>
        </w:rPr>
        <w:t>17</w:t>
      </w:r>
      <w:r w:rsidRPr="00985632">
        <w:rPr>
          <w:rFonts w:eastAsiaTheme="minorHAnsi"/>
          <w:lang w:val="fr-FR"/>
        </w:rPr>
        <w:fldChar w:fldCharType="end"/>
      </w:r>
      <w:r w:rsidRPr="00985632">
        <w:rPr>
          <w:rFonts w:eastAsiaTheme="minorHAnsi"/>
          <w:lang w:val="fr-FR"/>
        </w:rPr>
        <w:t>.  </w:t>
      </w:r>
      <w:r w:rsidR="00F4536A" w:rsidRPr="00985632">
        <w:rPr>
          <w:rFonts w:eastAsiaTheme="minorHAnsi"/>
          <w:lang w:val="fr-FR"/>
        </w:rPr>
        <w:t>Plusieurs</w:t>
      </w:r>
      <w:r w:rsidRPr="00985632">
        <w:rPr>
          <w:rFonts w:eastAsiaTheme="minorHAnsi"/>
          <w:lang w:val="fr-FR"/>
        </w:rPr>
        <w:t xml:space="preserve"> rapports sur l</w:t>
      </w:r>
      <w:r w:rsidR="00985632" w:rsidRPr="00985632">
        <w:rPr>
          <w:rFonts w:eastAsiaTheme="minorHAnsi"/>
          <w:lang w:val="fr-FR"/>
        </w:rPr>
        <w:t>’</w:t>
      </w:r>
      <w:r w:rsidRPr="00985632">
        <w:rPr>
          <w:rFonts w:eastAsiaTheme="minorHAnsi"/>
          <w:lang w:val="fr-FR"/>
        </w:rPr>
        <w:t xml:space="preserve">état des enfants furent </w:t>
      </w:r>
      <w:r w:rsidR="00F4536A" w:rsidRPr="00985632">
        <w:rPr>
          <w:rFonts w:eastAsiaTheme="minorHAnsi"/>
          <w:lang w:val="fr-FR"/>
        </w:rPr>
        <w:t>déposés</w:t>
      </w:r>
      <w:r w:rsidRPr="00985632">
        <w:rPr>
          <w:rFonts w:eastAsiaTheme="minorHAnsi"/>
          <w:lang w:val="fr-FR"/>
        </w:rPr>
        <w:t xml:space="preserve"> au tribunal entre </w:t>
      </w:r>
      <w:r w:rsidR="00F4536A" w:rsidRPr="00985632">
        <w:rPr>
          <w:rFonts w:eastAsiaTheme="minorHAnsi"/>
          <w:lang w:val="fr-FR"/>
        </w:rPr>
        <w:t>décembre</w:t>
      </w:r>
      <w:r w:rsidRPr="00985632">
        <w:rPr>
          <w:rFonts w:eastAsiaTheme="minorHAnsi"/>
          <w:lang w:val="fr-FR"/>
        </w:rPr>
        <w:t xml:space="preserve"> 2012 et avril 2013. Ces rapports faisa</w:t>
      </w:r>
      <w:r w:rsidR="00F4536A" w:rsidRPr="00985632">
        <w:rPr>
          <w:rFonts w:eastAsiaTheme="minorHAnsi"/>
          <w:lang w:val="fr-FR"/>
        </w:rPr>
        <w:t>ien</w:t>
      </w:r>
      <w:r w:rsidRPr="00985632">
        <w:rPr>
          <w:rFonts w:eastAsiaTheme="minorHAnsi"/>
          <w:lang w:val="fr-FR"/>
        </w:rPr>
        <w:t>t état d</w:t>
      </w:r>
      <w:r w:rsidR="00985632" w:rsidRPr="00985632">
        <w:rPr>
          <w:rFonts w:eastAsiaTheme="minorHAnsi"/>
          <w:lang w:val="fr-FR"/>
        </w:rPr>
        <w:t>’</w:t>
      </w:r>
      <w:r w:rsidRPr="00985632">
        <w:rPr>
          <w:rFonts w:eastAsiaTheme="minorHAnsi"/>
          <w:lang w:val="fr-FR"/>
        </w:rPr>
        <w:t>une situation très difficile</w:t>
      </w:r>
      <w:r w:rsidR="003825AF" w:rsidRPr="00985632">
        <w:rPr>
          <w:rFonts w:eastAsiaTheme="minorHAnsi"/>
          <w:lang w:val="fr-FR"/>
        </w:rPr>
        <w:t>, l</w:t>
      </w:r>
      <w:r w:rsidRPr="00985632">
        <w:rPr>
          <w:rFonts w:eastAsiaTheme="minorHAnsi"/>
          <w:lang w:val="fr-FR"/>
        </w:rPr>
        <w:t xml:space="preserve">es enfants souffrant encore des </w:t>
      </w:r>
      <w:r w:rsidR="00F4536A" w:rsidRPr="00985632">
        <w:rPr>
          <w:rFonts w:eastAsiaTheme="minorHAnsi"/>
          <w:lang w:val="fr-FR"/>
        </w:rPr>
        <w:t>épisodes</w:t>
      </w:r>
      <w:r w:rsidRPr="00985632">
        <w:rPr>
          <w:rFonts w:eastAsiaTheme="minorHAnsi"/>
          <w:lang w:val="fr-FR"/>
        </w:rPr>
        <w:t xml:space="preserve"> traumatiques de</w:t>
      </w:r>
      <w:r w:rsidR="003825AF" w:rsidRPr="00985632">
        <w:rPr>
          <w:rFonts w:eastAsiaTheme="minorHAnsi"/>
          <w:lang w:val="fr-FR"/>
        </w:rPr>
        <w:t>s</w:t>
      </w:r>
      <w:r w:rsidR="00F4536A" w:rsidRPr="00985632">
        <w:rPr>
          <w:rFonts w:eastAsiaTheme="minorHAnsi"/>
          <w:lang w:val="fr-FR"/>
        </w:rPr>
        <w:t xml:space="preserve"> premières années</w:t>
      </w:r>
      <w:r w:rsidRPr="00985632">
        <w:rPr>
          <w:rFonts w:eastAsiaTheme="minorHAnsi"/>
          <w:lang w:val="fr-FR"/>
        </w:rPr>
        <w:t xml:space="preserve"> de </w:t>
      </w:r>
      <w:r w:rsidR="003825AF" w:rsidRPr="00985632">
        <w:rPr>
          <w:rFonts w:eastAsiaTheme="minorHAnsi"/>
          <w:lang w:val="fr-FR"/>
        </w:rPr>
        <w:t xml:space="preserve">leur </w:t>
      </w:r>
      <w:r w:rsidRPr="00985632">
        <w:rPr>
          <w:rFonts w:eastAsiaTheme="minorHAnsi"/>
          <w:lang w:val="fr-FR"/>
        </w:rPr>
        <w:t xml:space="preserve">vie. </w:t>
      </w:r>
      <w:r w:rsidR="00F4536A" w:rsidRPr="00985632">
        <w:rPr>
          <w:rFonts w:eastAsiaTheme="minorHAnsi"/>
          <w:lang w:val="fr-FR"/>
        </w:rPr>
        <w:t>Les psychologues</w:t>
      </w:r>
      <w:r w:rsidRPr="00985632">
        <w:rPr>
          <w:rFonts w:eastAsiaTheme="minorHAnsi"/>
          <w:lang w:val="fr-FR"/>
        </w:rPr>
        <w:t xml:space="preserve"> </w:t>
      </w:r>
      <w:r w:rsidR="00F4536A" w:rsidRPr="00985632">
        <w:rPr>
          <w:rFonts w:eastAsiaTheme="minorHAnsi"/>
          <w:lang w:val="fr-FR"/>
        </w:rPr>
        <w:t>conseillaient</w:t>
      </w:r>
      <w:r w:rsidRPr="00985632">
        <w:rPr>
          <w:rFonts w:eastAsiaTheme="minorHAnsi"/>
          <w:lang w:val="fr-FR"/>
        </w:rPr>
        <w:t xml:space="preserve"> une reprise des contacts avec la mère.</w:t>
      </w:r>
    </w:p>
    <w:p w:rsidR="00EF5573" w:rsidRPr="00985632" w:rsidRDefault="00EF5573" w:rsidP="00985632">
      <w:pPr>
        <w:pStyle w:val="ECHRPara"/>
        <w:rPr>
          <w:rFonts w:eastAsiaTheme="minorHAnsi"/>
          <w:lang w:val="fr-FR"/>
        </w:rPr>
      </w:pPr>
      <w:r w:rsidRPr="00985632">
        <w:rPr>
          <w:rFonts w:eastAsiaTheme="minorHAnsi"/>
          <w:lang w:val="fr-FR"/>
        </w:rPr>
        <w:fldChar w:fldCharType="begin"/>
      </w:r>
      <w:r w:rsidRPr="00985632">
        <w:rPr>
          <w:rFonts w:eastAsiaTheme="minorHAnsi"/>
          <w:lang w:val="fr-FR"/>
        </w:rPr>
        <w:instrText xml:space="preserve"> SEQ level0 \*arabic </w:instrText>
      </w:r>
      <w:r w:rsidRPr="00985632">
        <w:rPr>
          <w:rFonts w:eastAsiaTheme="minorHAnsi"/>
          <w:lang w:val="fr-FR"/>
        </w:rPr>
        <w:fldChar w:fldCharType="separate"/>
      </w:r>
      <w:r w:rsidR="00985632" w:rsidRPr="00985632">
        <w:rPr>
          <w:rFonts w:eastAsiaTheme="minorHAnsi"/>
          <w:noProof/>
          <w:lang w:val="fr-FR"/>
        </w:rPr>
        <w:t>18</w:t>
      </w:r>
      <w:r w:rsidRPr="00985632">
        <w:rPr>
          <w:rFonts w:eastAsiaTheme="minorHAnsi"/>
          <w:lang w:val="fr-FR"/>
        </w:rPr>
        <w:fldChar w:fldCharType="end"/>
      </w:r>
      <w:r w:rsidRPr="00985632">
        <w:rPr>
          <w:rFonts w:eastAsiaTheme="minorHAnsi"/>
          <w:lang w:val="fr-FR"/>
        </w:rPr>
        <w:t xml:space="preserve">.  Le 2 octobre 2010, les requérants se </w:t>
      </w:r>
      <w:r w:rsidR="00F4536A" w:rsidRPr="00985632">
        <w:rPr>
          <w:rFonts w:eastAsiaTheme="minorHAnsi"/>
          <w:lang w:val="fr-FR"/>
        </w:rPr>
        <w:t>constituèrent</w:t>
      </w:r>
      <w:r w:rsidRPr="00985632">
        <w:rPr>
          <w:rFonts w:eastAsiaTheme="minorHAnsi"/>
          <w:lang w:val="fr-FR"/>
        </w:rPr>
        <w:t xml:space="preserve"> dans la procédure devant le tri</w:t>
      </w:r>
      <w:r w:rsidR="000C60E9" w:rsidRPr="00985632">
        <w:rPr>
          <w:rFonts w:eastAsiaTheme="minorHAnsi"/>
          <w:lang w:val="fr-FR"/>
        </w:rPr>
        <w:t>bunal.</w:t>
      </w:r>
    </w:p>
    <w:p w:rsidR="00EF5573" w:rsidRPr="00985632" w:rsidRDefault="00EF5573" w:rsidP="00985632">
      <w:pPr>
        <w:pStyle w:val="ECHRPara"/>
        <w:rPr>
          <w:rFonts w:eastAsiaTheme="minorHAnsi"/>
          <w:lang w:val="fr-FR"/>
        </w:rPr>
      </w:pPr>
      <w:r w:rsidRPr="00985632">
        <w:rPr>
          <w:rFonts w:eastAsiaTheme="minorHAnsi"/>
          <w:lang w:val="fr-FR"/>
        </w:rPr>
        <w:fldChar w:fldCharType="begin"/>
      </w:r>
      <w:r w:rsidRPr="00985632">
        <w:rPr>
          <w:rFonts w:eastAsiaTheme="minorHAnsi"/>
          <w:lang w:val="fr-FR"/>
        </w:rPr>
        <w:instrText xml:space="preserve"> SEQ level0 \*arabic </w:instrText>
      </w:r>
      <w:r w:rsidRPr="00985632">
        <w:rPr>
          <w:rFonts w:eastAsiaTheme="minorHAnsi"/>
          <w:lang w:val="fr-FR"/>
        </w:rPr>
        <w:fldChar w:fldCharType="separate"/>
      </w:r>
      <w:r w:rsidR="00985632" w:rsidRPr="00985632">
        <w:rPr>
          <w:rFonts w:eastAsiaTheme="minorHAnsi"/>
          <w:noProof/>
          <w:lang w:val="fr-FR"/>
        </w:rPr>
        <w:t>19</w:t>
      </w:r>
      <w:r w:rsidRPr="00985632">
        <w:rPr>
          <w:rFonts w:eastAsiaTheme="minorHAnsi"/>
          <w:lang w:val="fr-FR"/>
        </w:rPr>
        <w:fldChar w:fldCharType="end"/>
      </w:r>
      <w:r w:rsidRPr="00985632">
        <w:rPr>
          <w:rFonts w:eastAsiaTheme="minorHAnsi"/>
          <w:lang w:val="fr-FR"/>
        </w:rPr>
        <w:t>.  </w:t>
      </w:r>
      <w:r w:rsidR="000D5C48" w:rsidRPr="00985632">
        <w:rPr>
          <w:rFonts w:eastAsiaTheme="minorHAnsi"/>
          <w:lang w:val="fr-FR"/>
        </w:rPr>
        <w:t>Le</w:t>
      </w:r>
      <w:r w:rsidRPr="00985632">
        <w:rPr>
          <w:rFonts w:eastAsiaTheme="minorHAnsi"/>
          <w:lang w:val="fr-FR"/>
        </w:rPr>
        <w:t xml:space="preserve"> 31 octobre 2010, les requérants </w:t>
      </w:r>
      <w:r w:rsidR="003825AF" w:rsidRPr="00985632">
        <w:rPr>
          <w:rFonts w:eastAsiaTheme="minorHAnsi"/>
          <w:lang w:val="fr-FR"/>
        </w:rPr>
        <w:t>déclarèrent</w:t>
      </w:r>
      <w:r w:rsidRPr="00985632">
        <w:rPr>
          <w:rFonts w:eastAsiaTheme="minorHAnsi"/>
          <w:lang w:val="fr-FR"/>
        </w:rPr>
        <w:t xml:space="preserve"> devant le </w:t>
      </w:r>
      <w:r w:rsidR="000D5C48" w:rsidRPr="00985632">
        <w:rPr>
          <w:rFonts w:eastAsiaTheme="minorHAnsi"/>
          <w:lang w:val="fr-FR"/>
        </w:rPr>
        <w:t xml:space="preserve">tribunal </w:t>
      </w:r>
      <w:r w:rsidR="003825AF" w:rsidRPr="00985632">
        <w:rPr>
          <w:rFonts w:eastAsiaTheme="minorHAnsi"/>
          <w:lang w:val="fr-FR"/>
        </w:rPr>
        <w:t>qu</w:t>
      </w:r>
      <w:r w:rsidR="00985632" w:rsidRPr="00985632">
        <w:rPr>
          <w:rFonts w:eastAsiaTheme="minorHAnsi"/>
          <w:lang w:val="fr-FR"/>
        </w:rPr>
        <w:t>’</w:t>
      </w:r>
      <w:r w:rsidR="003825AF" w:rsidRPr="00985632">
        <w:rPr>
          <w:rFonts w:eastAsiaTheme="minorHAnsi"/>
          <w:lang w:val="fr-FR"/>
        </w:rPr>
        <w:t>ils n</w:t>
      </w:r>
      <w:r w:rsidR="00985632" w:rsidRPr="00985632">
        <w:rPr>
          <w:rFonts w:eastAsiaTheme="minorHAnsi"/>
          <w:lang w:val="fr-FR"/>
        </w:rPr>
        <w:t>’</w:t>
      </w:r>
      <w:r w:rsidR="003825AF" w:rsidRPr="00985632">
        <w:rPr>
          <w:rFonts w:eastAsiaTheme="minorHAnsi"/>
          <w:lang w:val="fr-FR"/>
        </w:rPr>
        <w:t>avaient pas</w:t>
      </w:r>
      <w:r w:rsidR="000D5C48" w:rsidRPr="00985632">
        <w:rPr>
          <w:rFonts w:eastAsiaTheme="minorHAnsi"/>
          <w:lang w:val="fr-FR"/>
        </w:rPr>
        <w:t xml:space="preserve"> été convoqué</w:t>
      </w:r>
      <w:r w:rsidRPr="00985632">
        <w:rPr>
          <w:rFonts w:eastAsiaTheme="minorHAnsi"/>
          <w:lang w:val="fr-FR"/>
        </w:rPr>
        <w:t>s</w:t>
      </w:r>
      <w:r w:rsidR="003825AF" w:rsidRPr="00985632">
        <w:rPr>
          <w:rFonts w:eastAsiaTheme="minorHAnsi"/>
          <w:lang w:val="fr-FR"/>
        </w:rPr>
        <w:t>. Ils précisèrent</w:t>
      </w:r>
      <w:r w:rsidRPr="00985632">
        <w:rPr>
          <w:rFonts w:eastAsiaTheme="minorHAnsi"/>
          <w:lang w:val="fr-FR"/>
        </w:rPr>
        <w:t xml:space="preserve"> que la situation </w:t>
      </w:r>
      <w:r w:rsidR="000D5C48" w:rsidRPr="00985632">
        <w:rPr>
          <w:rFonts w:eastAsiaTheme="minorHAnsi"/>
          <w:lang w:val="fr-FR"/>
        </w:rPr>
        <w:t>psychologique</w:t>
      </w:r>
      <w:r w:rsidRPr="00985632">
        <w:rPr>
          <w:rFonts w:eastAsiaTheme="minorHAnsi"/>
          <w:lang w:val="fr-FR"/>
        </w:rPr>
        <w:t xml:space="preserve"> des </w:t>
      </w:r>
      <w:r w:rsidR="000D5C48" w:rsidRPr="00985632">
        <w:rPr>
          <w:rFonts w:eastAsiaTheme="minorHAnsi"/>
          <w:lang w:val="fr-FR"/>
        </w:rPr>
        <w:t>enfants</w:t>
      </w:r>
      <w:r w:rsidRPr="00985632">
        <w:rPr>
          <w:rFonts w:eastAsiaTheme="minorHAnsi"/>
          <w:lang w:val="fr-FR"/>
        </w:rPr>
        <w:t xml:space="preserve"> ne s</w:t>
      </w:r>
      <w:r w:rsidR="00985632" w:rsidRPr="00985632">
        <w:rPr>
          <w:rFonts w:eastAsiaTheme="minorHAnsi"/>
          <w:lang w:val="fr-FR"/>
        </w:rPr>
        <w:t>’</w:t>
      </w:r>
      <w:r w:rsidR="000D5C48" w:rsidRPr="00985632">
        <w:rPr>
          <w:rFonts w:eastAsiaTheme="minorHAnsi"/>
          <w:lang w:val="fr-FR"/>
        </w:rPr>
        <w:t xml:space="preserve">était </w:t>
      </w:r>
      <w:r w:rsidRPr="00985632">
        <w:rPr>
          <w:rFonts w:eastAsiaTheme="minorHAnsi"/>
          <w:lang w:val="fr-FR"/>
        </w:rPr>
        <w:t xml:space="preserve">pas </w:t>
      </w:r>
      <w:r w:rsidR="000D5C48" w:rsidRPr="00985632">
        <w:rPr>
          <w:rFonts w:eastAsiaTheme="minorHAnsi"/>
          <w:lang w:val="fr-FR"/>
        </w:rPr>
        <w:t>améliorée depuis leur placement</w:t>
      </w:r>
      <w:r w:rsidRPr="00985632">
        <w:rPr>
          <w:rFonts w:eastAsiaTheme="minorHAnsi"/>
          <w:lang w:val="fr-FR"/>
        </w:rPr>
        <w:t xml:space="preserve"> et que le suivi fourni par </w:t>
      </w:r>
      <w:r w:rsidR="000D5C48" w:rsidRPr="00985632">
        <w:rPr>
          <w:rFonts w:eastAsiaTheme="minorHAnsi"/>
          <w:lang w:val="fr-FR"/>
        </w:rPr>
        <w:t>les services</w:t>
      </w:r>
      <w:r w:rsidRPr="00985632">
        <w:rPr>
          <w:rFonts w:eastAsiaTheme="minorHAnsi"/>
          <w:lang w:val="fr-FR"/>
        </w:rPr>
        <w:t xml:space="preserve"> </w:t>
      </w:r>
      <w:r w:rsidR="000D5C48" w:rsidRPr="00985632">
        <w:rPr>
          <w:rFonts w:eastAsiaTheme="minorHAnsi"/>
          <w:lang w:val="fr-FR"/>
        </w:rPr>
        <w:t>sociaux</w:t>
      </w:r>
      <w:r w:rsidRPr="00985632">
        <w:rPr>
          <w:rFonts w:eastAsiaTheme="minorHAnsi"/>
          <w:lang w:val="fr-FR"/>
        </w:rPr>
        <w:t xml:space="preserve"> </w:t>
      </w:r>
      <w:r w:rsidR="000D5C48" w:rsidRPr="00985632">
        <w:rPr>
          <w:rFonts w:eastAsiaTheme="minorHAnsi"/>
          <w:lang w:val="fr-FR"/>
        </w:rPr>
        <w:t>n</w:t>
      </w:r>
      <w:r w:rsidR="00985632" w:rsidRPr="00985632">
        <w:rPr>
          <w:rFonts w:eastAsiaTheme="minorHAnsi"/>
          <w:lang w:val="fr-FR"/>
        </w:rPr>
        <w:t>’</w:t>
      </w:r>
      <w:r w:rsidR="000D5C48" w:rsidRPr="00985632">
        <w:rPr>
          <w:rFonts w:eastAsiaTheme="minorHAnsi"/>
          <w:lang w:val="fr-FR"/>
        </w:rPr>
        <w:t>avait pas eu d</w:t>
      </w:r>
      <w:r w:rsidR="00985632" w:rsidRPr="00985632">
        <w:rPr>
          <w:rFonts w:eastAsiaTheme="minorHAnsi"/>
          <w:lang w:val="fr-FR"/>
        </w:rPr>
        <w:t>’</w:t>
      </w:r>
      <w:r w:rsidR="000D5C48" w:rsidRPr="00985632">
        <w:rPr>
          <w:rFonts w:eastAsiaTheme="minorHAnsi"/>
          <w:lang w:val="fr-FR"/>
        </w:rPr>
        <w:t xml:space="preserve">effets </w:t>
      </w:r>
      <w:r w:rsidR="003F12E3" w:rsidRPr="00985632">
        <w:rPr>
          <w:rFonts w:eastAsiaTheme="minorHAnsi"/>
          <w:lang w:val="fr-FR"/>
        </w:rPr>
        <w:t>positifs</w:t>
      </w:r>
      <w:r w:rsidR="000D5C48" w:rsidRPr="00985632">
        <w:rPr>
          <w:rFonts w:eastAsiaTheme="minorHAnsi"/>
          <w:lang w:val="fr-FR"/>
        </w:rPr>
        <w:t xml:space="preserve"> </w:t>
      </w:r>
      <w:r w:rsidR="003825AF" w:rsidRPr="00985632">
        <w:rPr>
          <w:rFonts w:eastAsiaTheme="minorHAnsi"/>
          <w:lang w:val="fr-FR"/>
        </w:rPr>
        <w:t>pour eux</w:t>
      </w:r>
      <w:r w:rsidR="000D5C48" w:rsidRPr="00985632">
        <w:rPr>
          <w:rFonts w:eastAsiaTheme="minorHAnsi"/>
          <w:lang w:val="fr-FR"/>
        </w:rPr>
        <w:t>.</w:t>
      </w:r>
    </w:p>
    <w:p w:rsidR="00EF5573" w:rsidRPr="00985632" w:rsidRDefault="000D5C48" w:rsidP="00985632">
      <w:pPr>
        <w:pStyle w:val="ECHRPara"/>
        <w:rPr>
          <w:rFonts w:eastAsiaTheme="minorHAnsi"/>
          <w:lang w:val="fr-FR"/>
        </w:rPr>
      </w:pPr>
      <w:r w:rsidRPr="00985632">
        <w:rPr>
          <w:rFonts w:eastAsiaTheme="minorHAnsi"/>
          <w:lang w:val="fr-FR"/>
        </w:rPr>
        <w:fldChar w:fldCharType="begin"/>
      </w:r>
      <w:r w:rsidRPr="00985632">
        <w:rPr>
          <w:rFonts w:eastAsiaTheme="minorHAnsi"/>
          <w:lang w:val="fr-FR"/>
        </w:rPr>
        <w:instrText xml:space="preserve"> SEQ level0 \*arabic </w:instrText>
      </w:r>
      <w:r w:rsidRPr="00985632">
        <w:rPr>
          <w:rFonts w:eastAsiaTheme="minorHAnsi"/>
          <w:lang w:val="fr-FR"/>
        </w:rPr>
        <w:fldChar w:fldCharType="separate"/>
      </w:r>
      <w:r w:rsidR="00985632" w:rsidRPr="00985632">
        <w:rPr>
          <w:rFonts w:eastAsiaTheme="minorHAnsi"/>
          <w:noProof/>
          <w:lang w:val="fr-FR"/>
        </w:rPr>
        <w:t>20</w:t>
      </w:r>
      <w:r w:rsidRPr="00985632">
        <w:rPr>
          <w:rFonts w:eastAsiaTheme="minorHAnsi"/>
          <w:lang w:val="fr-FR"/>
        </w:rPr>
        <w:fldChar w:fldCharType="end"/>
      </w:r>
      <w:r w:rsidRPr="00985632">
        <w:rPr>
          <w:rFonts w:eastAsiaTheme="minorHAnsi"/>
          <w:lang w:val="fr-FR"/>
        </w:rPr>
        <w:t>.  </w:t>
      </w:r>
      <w:r w:rsidR="00EF5573" w:rsidRPr="00985632">
        <w:rPr>
          <w:rFonts w:eastAsiaTheme="minorHAnsi"/>
          <w:lang w:val="fr-FR"/>
        </w:rPr>
        <w:t>En mars 2014, les requérants furent convoqu</w:t>
      </w:r>
      <w:r w:rsidR="007E5387" w:rsidRPr="00985632">
        <w:rPr>
          <w:rFonts w:eastAsiaTheme="minorHAnsi"/>
          <w:lang w:val="fr-FR"/>
        </w:rPr>
        <w:t>é</w:t>
      </w:r>
      <w:r w:rsidR="00EF5573" w:rsidRPr="00985632">
        <w:rPr>
          <w:rFonts w:eastAsiaTheme="minorHAnsi"/>
          <w:lang w:val="fr-FR"/>
        </w:rPr>
        <w:t>s par le tribunal.</w:t>
      </w:r>
    </w:p>
    <w:p w:rsidR="00EF5573" w:rsidRPr="00985632" w:rsidRDefault="00EF5573" w:rsidP="00985632">
      <w:pPr>
        <w:pStyle w:val="ECHRPara"/>
        <w:rPr>
          <w:rFonts w:eastAsiaTheme="minorHAnsi"/>
          <w:lang w:val="fr-FR"/>
        </w:rPr>
      </w:pPr>
      <w:r w:rsidRPr="00985632">
        <w:rPr>
          <w:rFonts w:eastAsiaTheme="minorHAnsi"/>
          <w:lang w:val="fr-FR"/>
        </w:rPr>
        <w:lastRenderedPageBreak/>
        <w:fldChar w:fldCharType="begin"/>
      </w:r>
      <w:r w:rsidRPr="00985632">
        <w:rPr>
          <w:rFonts w:eastAsiaTheme="minorHAnsi"/>
          <w:lang w:val="fr-FR"/>
        </w:rPr>
        <w:instrText xml:space="preserve"> SEQ level0 \*arabic </w:instrText>
      </w:r>
      <w:r w:rsidRPr="00985632">
        <w:rPr>
          <w:rFonts w:eastAsiaTheme="minorHAnsi"/>
          <w:lang w:val="fr-FR"/>
        </w:rPr>
        <w:fldChar w:fldCharType="separate"/>
      </w:r>
      <w:r w:rsidR="00985632" w:rsidRPr="00985632">
        <w:rPr>
          <w:rFonts w:eastAsiaTheme="minorHAnsi"/>
          <w:noProof/>
          <w:lang w:val="fr-FR"/>
        </w:rPr>
        <w:t>21</w:t>
      </w:r>
      <w:r w:rsidRPr="00985632">
        <w:rPr>
          <w:rFonts w:eastAsiaTheme="minorHAnsi"/>
          <w:lang w:val="fr-FR"/>
        </w:rPr>
        <w:fldChar w:fldCharType="end"/>
      </w:r>
      <w:r w:rsidRPr="00985632">
        <w:rPr>
          <w:rFonts w:eastAsiaTheme="minorHAnsi"/>
          <w:lang w:val="fr-FR"/>
        </w:rPr>
        <w:t>.  </w:t>
      </w:r>
      <w:r w:rsidR="0086268B" w:rsidRPr="00985632">
        <w:rPr>
          <w:rFonts w:eastAsiaTheme="minorHAnsi"/>
          <w:lang w:val="fr-FR"/>
        </w:rPr>
        <w:t>Un</w:t>
      </w:r>
      <w:r w:rsidRPr="00985632">
        <w:rPr>
          <w:rFonts w:eastAsiaTheme="minorHAnsi"/>
          <w:lang w:val="fr-FR"/>
        </w:rPr>
        <w:t xml:space="preserve"> rapport </w:t>
      </w:r>
      <w:r w:rsidR="000D5C48" w:rsidRPr="00985632">
        <w:rPr>
          <w:rFonts w:eastAsiaTheme="minorHAnsi"/>
          <w:lang w:val="fr-FR"/>
        </w:rPr>
        <w:t>des services</w:t>
      </w:r>
      <w:r w:rsidRPr="00985632">
        <w:rPr>
          <w:rFonts w:eastAsiaTheme="minorHAnsi"/>
          <w:lang w:val="fr-FR"/>
        </w:rPr>
        <w:t xml:space="preserve"> </w:t>
      </w:r>
      <w:r w:rsidR="000D5C48" w:rsidRPr="00985632">
        <w:rPr>
          <w:rFonts w:eastAsiaTheme="minorHAnsi"/>
          <w:lang w:val="fr-FR"/>
        </w:rPr>
        <w:t>sociaux</w:t>
      </w:r>
      <w:r w:rsidRPr="00985632">
        <w:rPr>
          <w:rFonts w:eastAsiaTheme="minorHAnsi"/>
          <w:lang w:val="fr-FR"/>
        </w:rPr>
        <w:t xml:space="preserve"> daté de mars 2014 soulignait </w:t>
      </w:r>
      <w:r w:rsidR="003825AF" w:rsidRPr="00985632">
        <w:rPr>
          <w:rFonts w:eastAsiaTheme="minorHAnsi"/>
          <w:lang w:val="fr-FR"/>
        </w:rPr>
        <w:t xml:space="preserve">à quel point </w:t>
      </w:r>
      <w:r w:rsidRPr="00985632">
        <w:rPr>
          <w:rFonts w:eastAsiaTheme="minorHAnsi"/>
          <w:lang w:val="fr-FR"/>
        </w:rPr>
        <w:t xml:space="preserve">la </w:t>
      </w:r>
      <w:r w:rsidR="000D5C48" w:rsidRPr="00985632">
        <w:rPr>
          <w:rFonts w:eastAsiaTheme="minorHAnsi"/>
          <w:lang w:val="fr-FR"/>
        </w:rPr>
        <w:t>reprise</w:t>
      </w:r>
      <w:r w:rsidRPr="00985632">
        <w:rPr>
          <w:rFonts w:eastAsiaTheme="minorHAnsi"/>
          <w:lang w:val="fr-FR"/>
        </w:rPr>
        <w:t xml:space="preserve"> des contacts </w:t>
      </w:r>
      <w:r w:rsidR="000D5C48" w:rsidRPr="00985632">
        <w:rPr>
          <w:rFonts w:eastAsiaTheme="minorHAnsi"/>
          <w:lang w:val="fr-FR"/>
        </w:rPr>
        <w:t>entre les enfants et les grands-</w:t>
      </w:r>
      <w:r w:rsidRPr="00985632">
        <w:rPr>
          <w:rFonts w:eastAsiaTheme="minorHAnsi"/>
          <w:lang w:val="fr-FR"/>
        </w:rPr>
        <w:t xml:space="preserve">parents </w:t>
      </w:r>
      <w:proofErr w:type="gramStart"/>
      <w:r w:rsidRPr="00985632">
        <w:rPr>
          <w:rFonts w:eastAsiaTheme="minorHAnsi"/>
          <w:lang w:val="fr-FR"/>
        </w:rPr>
        <w:t>contrast</w:t>
      </w:r>
      <w:r w:rsidR="003825AF" w:rsidRPr="00985632">
        <w:rPr>
          <w:rFonts w:eastAsiaTheme="minorHAnsi"/>
          <w:lang w:val="fr-FR"/>
        </w:rPr>
        <w:t>ait</w:t>
      </w:r>
      <w:proofErr w:type="gramEnd"/>
      <w:r w:rsidRPr="00985632">
        <w:rPr>
          <w:rFonts w:eastAsiaTheme="minorHAnsi"/>
          <w:lang w:val="fr-FR"/>
        </w:rPr>
        <w:t xml:space="preserve"> </w:t>
      </w:r>
      <w:r w:rsidR="000D5C48" w:rsidRPr="00985632">
        <w:rPr>
          <w:rFonts w:eastAsiaTheme="minorHAnsi"/>
          <w:lang w:val="fr-FR"/>
        </w:rPr>
        <w:t>avec</w:t>
      </w:r>
      <w:r w:rsidRPr="00985632">
        <w:rPr>
          <w:rFonts w:eastAsiaTheme="minorHAnsi"/>
          <w:lang w:val="fr-FR"/>
        </w:rPr>
        <w:t xml:space="preserve"> la </w:t>
      </w:r>
      <w:r w:rsidR="000D5C48" w:rsidRPr="00985632">
        <w:rPr>
          <w:rFonts w:eastAsiaTheme="minorHAnsi"/>
          <w:lang w:val="fr-FR"/>
        </w:rPr>
        <w:t>solution envisagé</w:t>
      </w:r>
      <w:r w:rsidR="007E5387" w:rsidRPr="00985632">
        <w:rPr>
          <w:rFonts w:eastAsiaTheme="minorHAnsi"/>
          <w:lang w:val="fr-FR"/>
        </w:rPr>
        <w:t>e</w:t>
      </w:r>
      <w:r w:rsidR="003825AF" w:rsidRPr="00985632">
        <w:rPr>
          <w:rFonts w:eastAsiaTheme="minorHAnsi"/>
          <w:lang w:val="fr-FR"/>
        </w:rPr>
        <w:t>, à savoir</w:t>
      </w:r>
      <w:r w:rsidR="000D5C48" w:rsidRPr="00985632">
        <w:rPr>
          <w:rFonts w:eastAsiaTheme="minorHAnsi"/>
          <w:lang w:val="fr-FR"/>
        </w:rPr>
        <w:t xml:space="preserve"> </w:t>
      </w:r>
      <w:r w:rsidRPr="00985632">
        <w:rPr>
          <w:rFonts w:eastAsiaTheme="minorHAnsi"/>
          <w:lang w:val="fr-FR"/>
        </w:rPr>
        <w:t>l</w:t>
      </w:r>
      <w:r w:rsidR="00985632" w:rsidRPr="00985632">
        <w:rPr>
          <w:rFonts w:eastAsiaTheme="minorHAnsi"/>
          <w:lang w:val="fr-FR"/>
        </w:rPr>
        <w:t>’</w:t>
      </w:r>
      <w:r w:rsidRPr="00985632">
        <w:rPr>
          <w:rFonts w:eastAsiaTheme="minorHAnsi"/>
          <w:lang w:val="fr-FR"/>
        </w:rPr>
        <w:t>adoptabilité</w:t>
      </w:r>
      <w:r w:rsidR="000C60E9" w:rsidRPr="00985632">
        <w:rPr>
          <w:rFonts w:eastAsiaTheme="minorHAnsi"/>
          <w:lang w:val="fr-FR"/>
        </w:rPr>
        <w:t>.</w:t>
      </w:r>
    </w:p>
    <w:p w:rsidR="00EF5573" w:rsidRPr="00985632" w:rsidRDefault="00EF5573" w:rsidP="00985632">
      <w:pPr>
        <w:pStyle w:val="ECHRPara"/>
        <w:rPr>
          <w:rFonts w:eastAsiaTheme="minorHAnsi"/>
          <w:lang w:val="fr-FR"/>
        </w:rPr>
      </w:pPr>
      <w:r w:rsidRPr="00985632">
        <w:rPr>
          <w:rFonts w:eastAsiaTheme="minorHAnsi"/>
          <w:lang w:val="fr-FR"/>
        </w:rPr>
        <w:fldChar w:fldCharType="begin"/>
      </w:r>
      <w:r w:rsidRPr="00985632">
        <w:rPr>
          <w:rFonts w:eastAsiaTheme="minorHAnsi"/>
          <w:lang w:val="fr-FR"/>
        </w:rPr>
        <w:instrText xml:space="preserve"> SEQ level0 \*arabic </w:instrText>
      </w:r>
      <w:r w:rsidRPr="00985632">
        <w:rPr>
          <w:rFonts w:eastAsiaTheme="minorHAnsi"/>
          <w:lang w:val="fr-FR"/>
        </w:rPr>
        <w:fldChar w:fldCharType="separate"/>
      </w:r>
      <w:r w:rsidR="00985632" w:rsidRPr="00985632">
        <w:rPr>
          <w:rFonts w:eastAsiaTheme="minorHAnsi"/>
          <w:noProof/>
          <w:lang w:val="fr-FR"/>
        </w:rPr>
        <w:t>22</w:t>
      </w:r>
      <w:r w:rsidRPr="00985632">
        <w:rPr>
          <w:rFonts w:eastAsiaTheme="minorHAnsi"/>
          <w:lang w:val="fr-FR"/>
        </w:rPr>
        <w:fldChar w:fldCharType="end"/>
      </w:r>
      <w:r w:rsidRPr="00985632">
        <w:rPr>
          <w:rFonts w:eastAsiaTheme="minorHAnsi"/>
          <w:lang w:val="fr-FR"/>
        </w:rPr>
        <w:t xml:space="preserve">.  Le 11 mars 2014, </w:t>
      </w:r>
      <w:r w:rsidR="000D5C48" w:rsidRPr="00985632">
        <w:rPr>
          <w:rFonts w:eastAsiaTheme="minorHAnsi"/>
          <w:lang w:val="fr-FR"/>
        </w:rPr>
        <w:t>les</w:t>
      </w:r>
      <w:r w:rsidRPr="00985632">
        <w:rPr>
          <w:rFonts w:eastAsiaTheme="minorHAnsi"/>
          <w:lang w:val="fr-FR"/>
        </w:rPr>
        <w:t xml:space="preserve"> requérants </w:t>
      </w:r>
      <w:r w:rsidR="000D5C48" w:rsidRPr="00985632">
        <w:rPr>
          <w:rFonts w:eastAsiaTheme="minorHAnsi"/>
          <w:lang w:val="fr-FR"/>
        </w:rPr>
        <w:t>demandèrent</w:t>
      </w:r>
      <w:r w:rsidRPr="00985632">
        <w:rPr>
          <w:rFonts w:eastAsiaTheme="minorHAnsi"/>
          <w:lang w:val="fr-FR"/>
        </w:rPr>
        <w:t xml:space="preserve"> au </w:t>
      </w:r>
      <w:r w:rsidR="000D5C48" w:rsidRPr="00985632">
        <w:rPr>
          <w:rFonts w:eastAsiaTheme="minorHAnsi"/>
          <w:lang w:val="fr-FR"/>
        </w:rPr>
        <w:t>tribunal</w:t>
      </w:r>
      <w:r w:rsidRPr="00985632">
        <w:rPr>
          <w:rFonts w:eastAsiaTheme="minorHAnsi"/>
          <w:lang w:val="fr-FR"/>
        </w:rPr>
        <w:t xml:space="preserve"> </w:t>
      </w:r>
      <w:r w:rsidR="000C60E9" w:rsidRPr="00985632">
        <w:rPr>
          <w:rFonts w:eastAsiaTheme="minorHAnsi"/>
          <w:lang w:val="fr-FR"/>
        </w:rPr>
        <w:t>à</w:t>
      </w:r>
      <w:r w:rsidR="007E5387" w:rsidRPr="00985632">
        <w:rPr>
          <w:rFonts w:eastAsiaTheme="minorHAnsi"/>
          <w:lang w:val="fr-FR"/>
        </w:rPr>
        <w:t xml:space="preserve"> </w:t>
      </w:r>
      <w:r w:rsidR="000D5C48" w:rsidRPr="00985632">
        <w:rPr>
          <w:rFonts w:eastAsiaTheme="minorHAnsi"/>
          <w:lang w:val="fr-FR"/>
        </w:rPr>
        <w:t>être aidé</w:t>
      </w:r>
      <w:r w:rsidR="007E5387" w:rsidRPr="00985632">
        <w:rPr>
          <w:rFonts w:eastAsiaTheme="minorHAnsi"/>
          <w:lang w:val="fr-FR"/>
        </w:rPr>
        <w:t>s</w:t>
      </w:r>
      <w:r w:rsidR="000D5C48" w:rsidRPr="00985632">
        <w:rPr>
          <w:rFonts w:eastAsiaTheme="minorHAnsi"/>
          <w:lang w:val="fr-FR"/>
        </w:rPr>
        <w:t xml:space="preserve"> </w:t>
      </w:r>
      <w:r w:rsidR="003825AF" w:rsidRPr="00985632">
        <w:rPr>
          <w:rFonts w:eastAsiaTheme="minorHAnsi"/>
          <w:lang w:val="fr-FR"/>
        </w:rPr>
        <w:t>par le biais d</w:t>
      </w:r>
      <w:r w:rsidR="00985632" w:rsidRPr="00985632">
        <w:rPr>
          <w:rFonts w:eastAsiaTheme="minorHAnsi"/>
          <w:lang w:val="fr-FR"/>
        </w:rPr>
        <w:t>’</w:t>
      </w:r>
      <w:r w:rsidR="000D5C48" w:rsidRPr="00985632">
        <w:rPr>
          <w:rFonts w:eastAsiaTheme="minorHAnsi"/>
          <w:lang w:val="fr-FR"/>
        </w:rPr>
        <w:t xml:space="preserve">un parcours de soutien et </w:t>
      </w:r>
      <w:r w:rsidR="003825AF" w:rsidRPr="00985632">
        <w:rPr>
          <w:rFonts w:eastAsiaTheme="minorHAnsi"/>
          <w:lang w:val="fr-FR"/>
        </w:rPr>
        <w:t>à faire l</w:t>
      </w:r>
      <w:r w:rsidR="00985632" w:rsidRPr="00985632">
        <w:rPr>
          <w:rFonts w:eastAsiaTheme="minorHAnsi"/>
          <w:lang w:val="fr-FR"/>
        </w:rPr>
        <w:t>’</w:t>
      </w:r>
      <w:r w:rsidR="003825AF" w:rsidRPr="00985632">
        <w:rPr>
          <w:rFonts w:eastAsiaTheme="minorHAnsi"/>
          <w:lang w:val="fr-FR"/>
        </w:rPr>
        <w:t>objet d</w:t>
      </w:r>
      <w:r w:rsidR="00985632" w:rsidRPr="00985632">
        <w:rPr>
          <w:rFonts w:eastAsiaTheme="minorHAnsi"/>
          <w:lang w:val="fr-FR"/>
        </w:rPr>
        <w:t>’</w:t>
      </w:r>
      <w:r w:rsidR="003825AF" w:rsidRPr="00985632">
        <w:rPr>
          <w:rFonts w:eastAsiaTheme="minorHAnsi"/>
          <w:lang w:val="fr-FR"/>
        </w:rPr>
        <w:t xml:space="preserve">une </w:t>
      </w:r>
      <w:r w:rsidR="000D5C48" w:rsidRPr="00985632">
        <w:rPr>
          <w:rFonts w:eastAsiaTheme="minorHAnsi"/>
          <w:lang w:val="fr-FR"/>
        </w:rPr>
        <w:t>expertis</w:t>
      </w:r>
      <w:r w:rsidR="003825AF" w:rsidRPr="00985632">
        <w:rPr>
          <w:rFonts w:eastAsiaTheme="minorHAnsi"/>
          <w:lang w:val="fr-FR"/>
        </w:rPr>
        <w:t>e</w:t>
      </w:r>
      <w:r w:rsidR="000D5C48" w:rsidRPr="00985632">
        <w:rPr>
          <w:rFonts w:eastAsiaTheme="minorHAnsi"/>
          <w:lang w:val="fr-FR"/>
        </w:rPr>
        <w:t>.</w:t>
      </w:r>
      <w:r w:rsidR="003825AF" w:rsidRPr="00985632">
        <w:rPr>
          <w:rFonts w:eastAsiaTheme="minorHAnsi"/>
          <w:lang w:val="fr-FR"/>
        </w:rPr>
        <w:t xml:space="preserve"> I</w:t>
      </w:r>
      <w:r w:rsidR="000D5C48" w:rsidRPr="00985632">
        <w:rPr>
          <w:rFonts w:eastAsiaTheme="minorHAnsi"/>
          <w:lang w:val="fr-FR"/>
        </w:rPr>
        <w:t xml:space="preserve">ls demandèrent </w:t>
      </w:r>
      <w:r w:rsidR="003825AF" w:rsidRPr="00985632">
        <w:rPr>
          <w:rFonts w:eastAsiaTheme="minorHAnsi"/>
          <w:lang w:val="fr-FR"/>
        </w:rPr>
        <w:t xml:space="preserve">en outre </w:t>
      </w:r>
      <w:r w:rsidR="000D5C48" w:rsidRPr="00985632">
        <w:rPr>
          <w:rFonts w:eastAsiaTheme="minorHAnsi"/>
          <w:lang w:val="fr-FR"/>
        </w:rPr>
        <w:t>une reprise des contacts avec le</w:t>
      </w:r>
      <w:r w:rsidR="0086268B" w:rsidRPr="00985632">
        <w:rPr>
          <w:rFonts w:eastAsiaTheme="minorHAnsi"/>
          <w:lang w:val="fr-FR"/>
        </w:rPr>
        <w:t>urs petits-</w:t>
      </w:r>
      <w:r w:rsidR="000D5C48" w:rsidRPr="00985632">
        <w:rPr>
          <w:rFonts w:eastAsiaTheme="minorHAnsi"/>
          <w:lang w:val="fr-FR"/>
        </w:rPr>
        <w:t>enfants.</w:t>
      </w:r>
    </w:p>
    <w:p w:rsidR="00EF5573" w:rsidRPr="00985632" w:rsidRDefault="00EF5573" w:rsidP="00985632">
      <w:pPr>
        <w:pStyle w:val="ECHRPara"/>
        <w:rPr>
          <w:rFonts w:eastAsiaTheme="minorHAnsi"/>
          <w:lang w:val="fr-FR"/>
        </w:rPr>
      </w:pPr>
      <w:r w:rsidRPr="00985632">
        <w:rPr>
          <w:rFonts w:eastAsiaTheme="minorHAnsi"/>
          <w:lang w:val="fr-FR"/>
        </w:rPr>
        <w:fldChar w:fldCharType="begin"/>
      </w:r>
      <w:r w:rsidRPr="00985632">
        <w:rPr>
          <w:rFonts w:eastAsiaTheme="minorHAnsi"/>
          <w:lang w:val="fr-FR"/>
        </w:rPr>
        <w:instrText xml:space="preserve"> SEQ level0 \*arabic </w:instrText>
      </w:r>
      <w:r w:rsidRPr="00985632">
        <w:rPr>
          <w:rFonts w:eastAsiaTheme="minorHAnsi"/>
          <w:lang w:val="fr-FR"/>
        </w:rPr>
        <w:fldChar w:fldCharType="separate"/>
      </w:r>
      <w:r w:rsidR="00985632" w:rsidRPr="00985632">
        <w:rPr>
          <w:rFonts w:eastAsiaTheme="minorHAnsi"/>
          <w:noProof/>
          <w:lang w:val="fr-FR"/>
        </w:rPr>
        <w:t>23</w:t>
      </w:r>
      <w:r w:rsidRPr="00985632">
        <w:rPr>
          <w:rFonts w:eastAsiaTheme="minorHAnsi"/>
          <w:lang w:val="fr-FR"/>
        </w:rPr>
        <w:fldChar w:fldCharType="end"/>
      </w:r>
      <w:r w:rsidRPr="00985632">
        <w:rPr>
          <w:rFonts w:eastAsiaTheme="minorHAnsi"/>
          <w:lang w:val="fr-FR"/>
        </w:rPr>
        <w:t>.  P</w:t>
      </w:r>
      <w:r w:rsidR="000D5C48" w:rsidRPr="00985632">
        <w:rPr>
          <w:rFonts w:eastAsiaTheme="minorHAnsi"/>
          <w:lang w:val="fr-FR"/>
        </w:rPr>
        <w:t>ar une dé</w:t>
      </w:r>
      <w:r w:rsidRPr="00985632">
        <w:rPr>
          <w:rFonts w:eastAsiaTheme="minorHAnsi"/>
          <w:lang w:val="fr-FR"/>
        </w:rPr>
        <w:t>cision du 9</w:t>
      </w:r>
      <w:r w:rsidR="000D5C48" w:rsidRPr="00985632">
        <w:rPr>
          <w:rFonts w:eastAsiaTheme="minorHAnsi"/>
          <w:lang w:val="fr-FR"/>
        </w:rPr>
        <w:t xml:space="preserve"> mai </w:t>
      </w:r>
      <w:r w:rsidRPr="00985632">
        <w:rPr>
          <w:rFonts w:eastAsiaTheme="minorHAnsi"/>
          <w:lang w:val="fr-FR"/>
        </w:rPr>
        <w:t>2014</w:t>
      </w:r>
      <w:r w:rsidR="000D5C48" w:rsidRPr="00985632">
        <w:rPr>
          <w:rFonts w:eastAsiaTheme="minorHAnsi"/>
          <w:lang w:val="fr-FR"/>
        </w:rPr>
        <w:t>,</w:t>
      </w:r>
      <w:r w:rsidRPr="00985632">
        <w:rPr>
          <w:rFonts w:eastAsiaTheme="minorHAnsi"/>
          <w:lang w:val="fr-FR"/>
        </w:rPr>
        <w:t xml:space="preserve"> le </w:t>
      </w:r>
      <w:r w:rsidR="000D5C48" w:rsidRPr="00985632">
        <w:rPr>
          <w:rFonts w:eastAsiaTheme="minorHAnsi"/>
          <w:lang w:val="fr-FR"/>
        </w:rPr>
        <w:t>tribunal</w:t>
      </w:r>
      <w:r w:rsidRPr="00985632">
        <w:rPr>
          <w:rFonts w:eastAsiaTheme="minorHAnsi"/>
          <w:lang w:val="fr-FR"/>
        </w:rPr>
        <w:t xml:space="preserve"> </w:t>
      </w:r>
      <w:r w:rsidR="003825AF" w:rsidRPr="00985632">
        <w:rPr>
          <w:rFonts w:eastAsiaTheme="minorHAnsi"/>
          <w:lang w:val="fr-FR"/>
        </w:rPr>
        <w:t xml:space="preserve">ordonna </w:t>
      </w:r>
      <w:r w:rsidRPr="00985632">
        <w:rPr>
          <w:rFonts w:eastAsiaTheme="minorHAnsi"/>
          <w:lang w:val="fr-FR"/>
        </w:rPr>
        <w:t xml:space="preserve">une reprise </w:t>
      </w:r>
      <w:r w:rsidR="000D5C48" w:rsidRPr="00985632">
        <w:rPr>
          <w:rFonts w:eastAsiaTheme="minorHAnsi"/>
          <w:lang w:val="fr-FR"/>
        </w:rPr>
        <w:t>graduelle</w:t>
      </w:r>
      <w:r w:rsidRPr="00985632">
        <w:rPr>
          <w:rFonts w:eastAsiaTheme="minorHAnsi"/>
          <w:lang w:val="fr-FR"/>
        </w:rPr>
        <w:t xml:space="preserve"> des </w:t>
      </w:r>
      <w:r w:rsidR="000D5C48" w:rsidRPr="00985632">
        <w:rPr>
          <w:rFonts w:eastAsiaTheme="minorHAnsi"/>
          <w:lang w:val="fr-FR"/>
        </w:rPr>
        <w:t>contacts</w:t>
      </w:r>
      <w:r w:rsidRPr="00985632">
        <w:rPr>
          <w:rFonts w:eastAsiaTheme="minorHAnsi"/>
          <w:lang w:val="fr-FR"/>
        </w:rPr>
        <w:t xml:space="preserve"> en</w:t>
      </w:r>
      <w:r w:rsidR="000D5C48" w:rsidRPr="00985632">
        <w:rPr>
          <w:rFonts w:eastAsiaTheme="minorHAnsi"/>
          <w:lang w:val="fr-FR"/>
        </w:rPr>
        <w:t xml:space="preserve"> milieu protégé</w:t>
      </w:r>
      <w:r w:rsidRPr="00985632">
        <w:rPr>
          <w:rFonts w:eastAsiaTheme="minorHAnsi"/>
          <w:lang w:val="fr-FR"/>
        </w:rPr>
        <w:t xml:space="preserve"> </w:t>
      </w:r>
      <w:r w:rsidR="000D5C48" w:rsidRPr="00985632">
        <w:rPr>
          <w:rFonts w:eastAsiaTheme="minorHAnsi"/>
          <w:lang w:val="fr-FR"/>
        </w:rPr>
        <w:t xml:space="preserve">entre </w:t>
      </w:r>
      <w:r w:rsidRPr="00985632">
        <w:rPr>
          <w:rFonts w:eastAsiaTheme="minorHAnsi"/>
          <w:lang w:val="fr-FR"/>
        </w:rPr>
        <w:t xml:space="preserve">les </w:t>
      </w:r>
      <w:r w:rsidR="000D5C48" w:rsidRPr="00985632">
        <w:rPr>
          <w:rFonts w:eastAsiaTheme="minorHAnsi"/>
          <w:lang w:val="fr-FR"/>
        </w:rPr>
        <w:t xml:space="preserve">requérants et les </w:t>
      </w:r>
      <w:r w:rsidR="003F12E3" w:rsidRPr="00985632">
        <w:rPr>
          <w:rFonts w:eastAsiaTheme="minorHAnsi"/>
          <w:lang w:val="fr-FR"/>
        </w:rPr>
        <w:t>enfants.</w:t>
      </w:r>
    </w:p>
    <w:p w:rsidR="00EF5573" w:rsidRPr="00985632" w:rsidRDefault="00EF5573" w:rsidP="00985632">
      <w:pPr>
        <w:pStyle w:val="ECHRPara"/>
        <w:rPr>
          <w:rFonts w:eastAsiaTheme="minorHAnsi"/>
          <w:lang w:val="fr-FR"/>
        </w:rPr>
      </w:pPr>
      <w:r w:rsidRPr="00985632">
        <w:rPr>
          <w:rFonts w:eastAsiaTheme="minorHAnsi"/>
          <w:lang w:val="fr-FR"/>
        </w:rPr>
        <w:fldChar w:fldCharType="begin"/>
      </w:r>
      <w:r w:rsidRPr="00985632">
        <w:rPr>
          <w:rFonts w:eastAsiaTheme="minorHAnsi"/>
          <w:lang w:val="fr-FR"/>
        </w:rPr>
        <w:instrText xml:space="preserve"> SEQ level0 \*arabic </w:instrText>
      </w:r>
      <w:r w:rsidRPr="00985632">
        <w:rPr>
          <w:rFonts w:eastAsiaTheme="minorHAnsi"/>
          <w:lang w:val="fr-FR"/>
        </w:rPr>
        <w:fldChar w:fldCharType="separate"/>
      </w:r>
      <w:r w:rsidR="00985632" w:rsidRPr="00985632">
        <w:rPr>
          <w:rFonts w:eastAsiaTheme="minorHAnsi"/>
          <w:noProof/>
          <w:lang w:val="fr-FR"/>
        </w:rPr>
        <w:t>24</w:t>
      </w:r>
      <w:r w:rsidRPr="00985632">
        <w:rPr>
          <w:rFonts w:eastAsiaTheme="minorHAnsi"/>
          <w:lang w:val="fr-FR"/>
        </w:rPr>
        <w:fldChar w:fldCharType="end"/>
      </w:r>
      <w:r w:rsidRPr="00985632">
        <w:rPr>
          <w:rFonts w:eastAsiaTheme="minorHAnsi"/>
          <w:lang w:val="fr-FR"/>
        </w:rPr>
        <w:t>.  </w:t>
      </w:r>
      <w:r w:rsidR="008B3CFF" w:rsidRPr="00985632">
        <w:rPr>
          <w:rFonts w:eastAsiaTheme="minorHAnsi"/>
          <w:lang w:val="fr-FR"/>
        </w:rPr>
        <w:t xml:space="preserve">Selon </w:t>
      </w:r>
      <w:r w:rsidR="0086268B" w:rsidRPr="00985632">
        <w:rPr>
          <w:rFonts w:eastAsiaTheme="minorHAnsi"/>
          <w:lang w:val="fr-FR"/>
        </w:rPr>
        <w:t>un</w:t>
      </w:r>
      <w:r w:rsidRPr="00985632">
        <w:rPr>
          <w:rFonts w:eastAsiaTheme="minorHAnsi"/>
          <w:lang w:val="fr-FR"/>
        </w:rPr>
        <w:t xml:space="preserve"> </w:t>
      </w:r>
      <w:r w:rsidR="000D5C48" w:rsidRPr="00985632">
        <w:rPr>
          <w:rFonts w:eastAsiaTheme="minorHAnsi"/>
          <w:lang w:val="fr-FR"/>
        </w:rPr>
        <w:t>rapport</w:t>
      </w:r>
      <w:r w:rsidRPr="00985632">
        <w:rPr>
          <w:rFonts w:eastAsiaTheme="minorHAnsi"/>
          <w:lang w:val="fr-FR"/>
        </w:rPr>
        <w:t xml:space="preserve"> des services </w:t>
      </w:r>
      <w:r w:rsidR="000D5C48" w:rsidRPr="00985632">
        <w:rPr>
          <w:rFonts w:eastAsiaTheme="minorHAnsi"/>
          <w:lang w:val="fr-FR"/>
        </w:rPr>
        <w:t>sociaux d</w:t>
      </w:r>
      <w:r w:rsidR="003825AF" w:rsidRPr="00985632">
        <w:rPr>
          <w:rFonts w:eastAsiaTheme="minorHAnsi"/>
          <w:lang w:val="fr-FR"/>
        </w:rPr>
        <w:t>e</w:t>
      </w:r>
      <w:r w:rsidR="000D5C48" w:rsidRPr="00985632">
        <w:rPr>
          <w:rFonts w:eastAsiaTheme="minorHAnsi"/>
          <w:lang w:val="fr-FR"/>
        </w:rPr>
        <w:t xml:space="preserve"> mai 2014, </w:t>
      </w:r>
      <w:r w:rsidR="008B3CFF" w:rsidRPr="00985632">
        <w:rPr>
          <w:rFonts w:eastAsiaTheme="minorHAnsi"/>
          <w:lang w:val="fr-FR"/>
        </w:rPr>
        <w:t>il n</w:t>
      </w:r>
      <w:r w:rsidR="00985632" w:rsidRPr="00985632">
        <w:rPr>
          <w:rFonts w:eastAsiaTheme="minorHAnsi"/>
          <w:lang w:val="fr-FR"/>
        </w:rPr>
        <w:t>’</w:t>
      </w:r>
      <w:r w:rsidR="008B3CFF" w:rsidRPr="00985632">
        <w:rPr>
          <w:rFonts w:eastAsiaTheme="minorHAnsi"/>
          <w:lang w:val="fr-FR"/>
        </w:rPr>
        <w:t>était pas</w:t>
      </w:r>
      <w:r w:rsidR="00416186" w:rsidRPr="00985632">
        <w:rPr>
          <w:rFonts w:eastAsiaTheme="minorHAnsi"/>
          <w:lang w:val="fr-FR"/>
        </w:rPr>
        <w:t xml:space="preserve"> opportun </w:t>
      </w:r>
      <w:r w:rsidR="008B3CFF" w:rsidRPr="00985632">
        <w:rPr>
          <w:rFonts w:eastAsiaTheme="minorHAnsi"/>
          <w:lang w:val="fr-FR"/>
        </w:rPr>
        <w:t xml:space="preserve">de programmer </w:t>
      </w:r>
      <w:r w:rsidR="003825AF" w:rsidRPr="00985632">
        <w:rPr>
          <w:rFonts w:eastAsiaTheme="minorHAnsi"/>
          <w:lang w:val="fr-FR"/>
        </w:rPr>
        <w:t>d</w:t>
      </w:r>
      <w:r w:rsidRPr="00985632">
        <w:rPr>
          <w:rFonts w:eastAsiaTheme="minorHAnsi"/>
          <w:lang w:val="fr-FR"/>
        </w:rPr>
        <w:t xml:space="preserve">es </w:t>
      </w:r>
      <w:r w:rsidR="008B3CFF" w:rsidRPr="00985632">
        <w:rPr>
          <w:rFonts w:eastAsiaTheme="minorHAnsi"/>
          <w:lang w:val="fr-FR"/>
        </w:rPr>
        <w:t>rencontres avec les requérants</w:t>
      </w:r>
      <w:r w:rsidRPr="00985632">
        <w:rPr>
          <w:rFonts w:eastAsiaTheme="minorHAnsi"/>
          <w:lang w:val="fr-FR"/>
        </w:rPr>
        <w:t xml:space="preserve"> </w:t>
      </w:r>
      <w:r w:rsidR="003825AF" w:rsidRPr="00985632">
        <w:rPr>
          <w:rFonts w:eastAsiaTheme="minorHAnsi"/>
          <w:lang w:val="fr-FR"/>
        </w:rPr>
        <w:t>au motif qu</w:t>
      </w:r>
      <w:r w:rsidR="00985632" w:rsidRPr="00985632">
        <w:rPr>
          <w:rFonts w:eastAsiaTheme="minorHAnsi"/>
          <w:lang w:val="fr-FR"/>
        </w:rPr>
        <w:t>’</w:t>
      </w:r>
      <w:r w:rsidR="000C60E9" w:rsidRPr="00985632">
        <w:rPr>
          <w:rFonts w:eastAsiaTheme="minorHAnsi"/>
          <w:lang w:val="fr-FR"/>
        </w:rPr>
        <w:t>il était préférable de</w:t>
      </w:r>
      <w:r w:rsidR="008B3CFF" w:rsidRPr="00985632">
        <w:rPr>
          <w:rFonts w:eastAsiaTheme="minorHAnsi"/>
          <w:lang w:val="fr-FR"/>
        </w:rPr>
        <w:t xml:space="preserve"> </w:t>
      </w:r>
      <w:r w:rsidRPr="00985632">
        <w:rPr>
          <w:rFonts w:eastAsiaTheme="minorHAnsi"/>
          <w:lang w:val="fr-FR"/>
        </w:rPr>
        <w:t>donner priorit</w:t>
      </w:r>
      <w:r w:rsidR="008B3CFF" w:rsidRPr="00985632">
        <w:rPr>
          <w:rFonts w:eastAsiaTheme="minorHAnsi"/>
          <w:lang w:val="fr-FR"/>
        </w:rPr>
        <w:t xml:space="preserve">é </w:t>
      </w:r>
      <w:r w:rsidR="000C60E9" w:rsidRPr="00985632">
        <w:rPr>
          <w:rFonts w:eastAsiaTheme="minorHAnsi"/>
          <w:lang w:val="fr-FR"/>
        </w:rPr>
        <w:t xml:space="preserve">aux </w:t>
      </w:r>
      <w:r w:rsidR="008B3CFF" w:rsidRPr="00985632">
        <w:rPr>
          <w:rFonts w:eastAsiaTheme="minorHAnsi"/>
          <w:lang w:val="fr-FR"/>
        </w:rPr>
        <w:t>contacts entre les enfants et leur mère.</w:t>
      </w:r>
    </w:p>
    <w:p w:rsidR="009015E8" w:rsidRPr="00985632" w:rsidRDefault="00EF5573" w:rsidP="00985632">
      <w:pPr>
        <w:pStyle w:val="ECHRPara"/>
        <w:rPr>
          <w:rFonts w:eastAsiaTheme="minorHAnsi"/>
          <w:lang w:val="fr-FR"/>
        </w:rPr>
      </w:pPr>
      <w:r w:rsidRPr="00985632">
        <w:rPr>
          <w:rFonts w:eastAsiaTheme="minorHAnsi"/>
          <w:lang w:val="fr-FR"/>
        </w:rPr>
        <w:fldChar w:fldCharType="begin"/>
      </w:r>
      <w:r w:rsidRPr="00985632">
        <w:rPr>
          <w:rFonts w:eastAsiaTheme="minorHAnsi"/>
          <w:lang w:val="fr-FR"/>
        </w:rPr>
        <w:instrText xml:space="preserve"> SEQ level0 \*arabic </w:instrText>
      </w:r>
      <w:r w:rsidRPr="00985632">
        <w:rPr>
          <w:rFonts w:eastAsiaTheme="minorHAnsi"/>
          <w:lang w:val="fr-FR"/>
        </w:rPr>
        <w:fldChar w:fldCharType="separate"/>
      </w:r>
      <w:r w:rsidR="00985632" w:rsidRPr="00985632">
        <w:rPr>
          <w:rFonts w:eastAsiaTheme="minorHAnsi"/>
          <w:noProof/>
          <w:lang w:val="fr-FR"/>
        </w:rPr>
        <w:t>25</w:t>
      </w:r>
      <w:r w:rsidRPr="00985632">
        <w:rPr>
          <w:rFonts w:eastAsiaTheme="minorHAnsi"/>
          <w:lang w:val="fr-FR"/>
        </w:rPr>
        <w:fldChar w:fldCharType="end"/>
      </w:r>
      <w:r w:rsidRPr="00985632">
        <w:rPr>
          <w:rFonts w:eastAsiaTheme="minorHAnsi"/>
          <w:lang w:val="fr-FR"/>
        </w:rPr>
        <w:t xml:space="preserve">.  Le 25 </w:t>
      </w:r>
      <w:r w:rsidR="008B3CFF" w:rsidRPr="00985632">
        <w:rPr>
          <w:rFonts w:eastAsiaTheme="minorHAnsi"/>
          <w:lang w:val="fr-FR"/>
        </w:rPr>
        <w:t>mai</w:t>
      </w:r>
      <w:r w:rsidRPr="00985632">
        <w:rPr>
          <w:rFonts w:eastAsiaTheme="minorHAnsi"/>
          <w:lang w:val="fr-FR"/>
        </w:rPr>
        <w:t xml:space="preserve"> 2015</w:t>
      </w:r>
      <w:r w:rsidR="000C60E9" w:rsidRPr="00985632">
        <w:rPr>
          <w:rFonts w:eastAsiaTheme="minorHAnsi"/>
          <w:lang w:val="fr-FR"/>
        </w:rPr>
        <w:t xml:space="preserve">, </w:t>
      </w:r>
      <w:r w:rsidRPr="00985632">
        <w:rPr>
          <w:rFonts w:eastAsiaTheme="minorHAnsi"/>
          <w:lang w:val="fr-FR"/>
        </w:rPr>
        <w:t xml:space="preserve">les services </w:t>
      </w:r>
      <w:r w:rsidR="008B3CFF" w:rsidRPr="00985632">
        <w:rPr>
          <w:rFonts w:eastAsiaTheme="minorHAnsi"/>
          <w:lang w:val="fr-FR"/>
        </w:rPr>
        <w:t>sociaux</w:t>
      </w:r>
      <w:r w:rsidRPr="00985632">
        <w:rPr>
          <w:rFonts w:eastAsiaTheme="minorHAnsi"/>
          <w:lang w:val="fr-FR"/>
        </w:rPr>
        <w:t xml:space="preserve"> </w:t>
      </w:r>
      <w:r w:rsidR="008B3CFF" w:rsidRPr="00985632">
        <w:rPr>
          <w:rFonts w:eastAsiaTheme="minorHAnsi"/>
          <w:lang w:val="fr-FR"/>
        </w:rPr>
        <w:t>informèrent</w:t>
      </w:r>
      <w:r w:rsidRPr="00985632">
        <w:rPr>
          <w:rFonts w:eastAsiaTheme="minorHAnsi"/>
          <w:lang w:val="fr-FR"/>
        </w:rPr>
        <w:t xml:space="preserve"> le </w:t>
      </w:r>
      <w:r w:rsidR="008B3CFF" w:rsidRPr="00985632">
        <w:rPr>
          <w:rFonts w:eastAsiaTheme="minorHAnsi"/>
          <w:lang w:val="fr-FR"/>
        </w:rPr>
        <w:t>tribunal</w:t>
      </w:r>
      <w:r w:rsidRPr="00985632">
        <w:rPr>
          <w:rFonts w:eastAsiaTheme="minorHAnsi"/>
          <w:lang w:val="fr-FR"/>
        </w:rPr>
        <w:t xml:space="preserve"> </w:t>
      </w:r>
      <w:r w:rsidR="008B3CFF" w:rsidRPr="00985632">
        <w:rPr>
          <w:rFonts w:eastAsiaTheme="minorHAnsi"/>
          <w:lang w:val="fr-FR"/>
        </w:rPr>
        <w:t>qu</w:t>
      </w:r>
      <w:r w:rsidR="00985632" w:rsidRPr="00985632">
        <w:rPr>
          <w:rFonts w:eastAsiaTheme="minorHAnsi"/>
          <w:lang w:val="fr-FR"/>
        </w:rPr>
        <w:t>’</w:t>
      </w:r>
      <w:r w:rsidR="008B3CFF" w:rsidRPr="00985632">
        <w:rPr>
          <w:rFonts w:eastAsiaTheme="minorHAnsi"/>
          <w:lang w:val="fr-FR"/>
        </w:rPr>
        <w:t xml:space="preserve">aucune rencontre avec </w:t>
      </w:r>
      <w:r w:rsidR="000C60E9" w:rsidRPr="00985632">
        <w:rPr>
          <w:rFonts w:eastAsiaTheme="minorHAnsi"/>
          <w:lang w:val="fr-FR"/>
        </w:rPr>
        <w:t>les requérants n</w:t>
      </w:r>
      <w:r w:rsidR="00985632" w:rsidRPr="00985632">
        <w:rPr>
          <w:rFonts w:eastAsiaTheme="minorHAnsi"/>
          <w:lang w:val="fr-FR"/>
        </w:rPr>
        <w:t>’</w:t>
      </w:r>
      <w:r w:rsidR="000C60E9" w:rsidRPr="00985632">
        <w:rPr>
          <w:rFonts w:eastAsiaTheme="minorHAnsi"/>
          <w:lang w:val="fr-FR"/>
        </w:rPr>
        <w:t>avait eu lieu,</w:t>
      </w:r>
      <w:r w:rsidRPr="00985632">
        <w:rPr>
          <w:rFonts w:eastAsiaTheme="minorHAnsi"/>
          <w:lang w:val="fr-FR"/>
        </w:rPr>
        <w:t xml:space="preserve"> </w:t>
      </w:r>
      <w:r w:rsidR="003825AF" w:rsidRPr="00985632">
        <w:rPr>
          <w:rFonts w:eastAsiaTheme="minorHAnsi"/>
          <w:lang w:val="fr-FR"/>
        </w:rPr>
        <w:t>priorité ayant été donnée au rétablissement des liens des enfants avec leur mère.</w:t>
      </w:r>
    </w:p>
    <w:p w:rsidR="008B3CFF" w:rsidRPr="00985632" w:rsidRDefault="002458D0" w:rsidP="00985632">
      <w:pPr>
        <w:pStyle w:val="ECHRPara"/>
        <w:rPr>
          <w:lang w:val="fr-FR"/>
        </w:rPr>
      </w:pPr>
      <w:r w:rsidRPr="00985632">
        <w:rPr>
          <w:rFonts w:eastAsiaTheme="minorHAnsi"/>
          <w:lang w:val="fr-FR"/>
        </w:rPr>
        <w:fldChar w:fldCharType="begin"/>
      </w:r>
      <w:r w:rsidRPr="00985632">
        <w:rPr>
          <w:rFonts w:eastAsiaTheme="minorHAnsi"/>
          <w:lang w:val="fr-FR"/>
        </w:rPr>
        <w:instrText xml:space="preserve"> SEQ level0 \*arabic </w:instrText>
      </w:r>
      <w:r w:rsidRPr="00985632">
        <w:rPr>
          <w:rFonts w:eastAsiaTheme="minorHAnsi"/>
          <w:lang w:val="fr-FR"/>
        </w:rPr>
        <w:fldChar w:fldCharType="separate"/>
      </w:r>
      <w:r w:rsidR="00985632" w:rsidRPr="00985632">
        <w:rPr>
          <w:rFonts w:eastAsiaTheme="minorHAnsi"/>
          <w:noProof/>
          <w:lang w:val="fr-FR"/>
        </w:rPr>
        <w:t>26</w:t>
      </w:r>
      <w:r w:rsidRPr="00985632">
        <w:rPr>
          <w:rFonts w:eastAsiaTheme="minorHAnsi"/>
          <w:lang w:val="fr-FR"/>
        </w:rPr>
        <w:fldChar w:fldCharType="end"/>
      </w:r>
      <w:r w:rsidRPr="00985632">
        <w:rPr>
          <w:rFonts w:eastAsiaTheme="minorHAnsi"/>
          <w:lang w:val="fr-FR"/>
        </w:rPr>
        <w:t>.  </w:t>
      </w:r>
      <w:r w:rsidR="000C60E9" w:rsidRPr="00985632">
        <w:rPr>
          <w:lang w:val="fr-FR"/>
        </w:rPr>
        <w:t xml:space="preserve">Le 24 juin 2015, </w:t>
      </w:r>
      <w:r w:rsidRPr="00985632">
        <w:rPr>
          <w:lang w:val="fr-FR"/>
        </w:rPr>
        <w:t xml:space="preserve">les </w:t>
      </w:r>
      <w:r w:rsidR="008B3CFF" w:rsidRPr="00985632">
        <w:rPr>
          <w:lang w:val="fr-FR"/>
        </w:rPr>
        <w:t>enfants</w:t>
      </w:r>
      <w:r w:rsidRPr="00985632">
        <w:rPr>
          <w:lang w:val="fr-FR"/>
        </w:rPr>
        <w:t xml:space="preserve"> </w:t>
      </w:r>
      <w:r w:rsidR="003825AF" w:rsidRPr="00985632">
        <w:rPr>
          <w:lang w:val="fr-FR"/>
        </w:rPr>
        <w:t xml:space="preserve">retournèrent </w:t>
      </w:r>
      <w:r w:rsidRPr="00985632">
        <w:rPr>
          <w:lang w:val="fr-FR"/>
        </w:rPr>
        <w:t xml:space="preserve">vivre </w:t>
      </w:r>
      <w:r w:rsidR="008B3CFF" w:rsidRPr="00985632">
        <w:rPr>
          <w:lang w:val="fr-FR"/>
        </w:rPr>
        <w:t>avec</w:t>
      </w:r>
      <w:r w:rsidRPr="00985632">
        <w:rPr>
          <w:lang w:val="fr-FR"/>
        </w:rPr>
        <w:t xml:space="preserve"> leur</w:t>
      </w:r>
      <w:r w:rsidR="008B3CFF" w:rsidRPr="00985632">
        <w:rPr>
          <w:lang w:val="fr-FR"/>
        </w:rPr>
        <w:t xml:space="preserve"> mère.</w:t>
      </w:r>
    </w:p>
    <w:p w:rsidR="002458D0" w:rsidRPr="00985632" w:rsidRDefault="008B3CFF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27</w:t>
      </w:r>
      <w:r w:rsidRPr="00985632">
        <w:rPr>
          <w:lang w:val="fr-FR"/>
        </w:rPr>
        <w:fldChar w:fldCharType="end"/>
      </w:r>
      <w:r w:rsidRPr="00985632">
        <w:rPr>
          <w:lang w:val="fr-FR"/>
        </w:rPr>
        <w:t>.  </w:t>
      </w:r>
      <w:r w:rsidR="00DF371D" w:rsidRPr="00985632">
        <w:rPr>
          <w:lang w:val="fr-FR"/>
        </w:rPr>
        <w:t xml:space="preserve">Le 27 octobre 2015, le tribunal prononça </w:t>
      </w:r>
      <w:r w:rsidR="002458D0" w:rsidRPr="00985632">
        <w:rPr>
          <w:lang w:val="fr-FR"/>
        </w:rPr>
        <w:t>un</w:t>
      </w:r>
      <w:r w:rsidR="00DF371D" w:rsidRPr="00985632">
        <w:rPr>
          <w:lang w:val="fr-FR"/>
        </w:rPr>
        <w:t xml:space="preserve"> non-lieu, confia la garde des</w:t>
      </w:r>
      <w:r w:rsidR="002458D0" w:rsidRPr="00985632">
        <w:rPr>
          <w:lang w:val="fr-FR"/>
        </w:rPr>
        <w:t xml:space="preserve"> </w:t>
      </w:r>
      <w:r w:rsidR="00DF371D" w:rsidRPr="00985632">
        <w:rPr>
          <w:lang w:val="fr-FR"/>
        </w:rPr>
        <w:t>enfants aux services sociaux avec placement chez la mère et</w:t>
      </w:r>
      <w:r w:rsidR="002458D0" w:rsidRPr="00985632">
        <w:rPr>
          <w:lang w:val="fr-FR"/>
        </w:rPr>
        <w:t xml:space="preserve"> </w:t>
      </w:r>
      <w:r w:rsidR="00DF371D" w:rsidRPr="00985632">
        <w:rPr>
          <w:lang w:val="fr-FR"/>
        </w:rPr>
        <w:t>ordonna aux services sociaux d</w:t>
      </w:r>
      <w:r w:rsidR="00985632" w:rsidRPr="00985632">
        <w:rPr>
          <w:lang w:val="fr-FR"/>
        </w:rPr>
        <w:t>’</w:t>
      </w:r>
      <w:r w:rsidR="00DF371D" w:rsidRPr="00985632">
        <w:rPr>
          <w:lang w:val="fr-FR"/>
        </w:rPr>
        <w:t>organiser des rencontres</w:t>
      </w:r>
      <w:r w:rsidR="002458D0" w:rsidRPr="00985632">
        <w:rPr>
          <w:lang w:val="fr-FR"/>
        </w:rPr>
        <w:t xml:space="preserve"> </w:t>
      </w:r>
      <w:r w:rsidR="00DF371D" w:rsidRPr="00985632">
        <w:rPr>
          <w:lang w:val="fr-FR"/>
        </w:rPr>
        <w:t>entre les grands-parents et les enfants, selon les modalités</w:t>
      </w:r>
      <w:r w:rsidR="002458D0" w:rsidRPr="00985632">
        <w:rPr>
          <w:lang w:val="fr-FR"/>
        </w:rPr>
        <w:t xml:space="preserve"> </w:t>
      </w:r>
      <w:r w:rsidR="00DF371D" w:rsidRPr="00985632">
        <w:rPr>
          <w:lang w:val="fr-FR"/>
        </w:rPr>
        <w:t xml:space="preserve">les plus appropriées </w:t>
      </w:r>
      <w:r w:rsidRPr="00985632">
        <w:rPr>
          <w:lang w:val="fr-FR"/>
        </w:rPr>
        <w:t>au regard</w:t>
      </w:r>
      <w:r w:rsidR="009431CE" w:rsidRPr="00985632">
        <w:rPr>
          <w:lang w:val="fr-FR"/>
        </w:rPr>
        <w:t xml:space="preserve"> de l</w:t>
      </w:r>
      <w:r w:rsidR="00985632" w:rsidRPr="00985632">
        <w:rPr>
          <w:lang w:val="fr-FR"/>
        </w:rPr>
        <w:t>’</w:t>
      </w:r>
      <w:r w:rsidR="009431CE" w:rsidRPr="00985632">
        <w:rPr>
          <w:lang w:val="fr-FR"/>
        </w:rPr>
        <w:t>intérêt des enfants.</w:t>
      </w:r>
    </w:p>
    <w:p w:rsidR="002458D0" w:rsidRPr="00985632" w:rsidRDefault="002458D0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28</w:t>
      </w:r>
      <w:r w:rsidRPr="00985632">
        <w:rPr>
          <w:lang w:val="fr-FR"/>
        </w:rPr>
        <w:fldChar w:fldCharType="end"/>
      </w:r>
      <w:r w:rsidRPr="00985632">
        <w:rPr>
          <w:lang w:val="fr-FR"/>
        </w:rPr>
        <w:t>.  </w:t>
      </w:r>
      <w:r w:rsidR="000C60E9" w:rsidRPr="00985632">
        <w:rPr>
          <w:lang w:val="fr-FR"/>
        </w:rPr>
        <w:t>En mai et en octobre 2016,</w:t>
      </w:r>
      <w:r w:rsidRPr="00985632">
        <w:rPr>
          <w:lang w:val="fr-FR"/>
        </w:rPr>
        <w:t xml:space="preserve"> </w:t>
      </w:r>
      <w:r w:rsidR="008B3CFF" w:rsidRPr="00985632">
        <w:rPr>
          <w:lang w:val="fr-FR"/>
        </w:rPr>
        <w:t>les</w:t>
      </w:r>
      <w:r w:rsidRPr="00985632">
        <w:rPr>
          <w:lang w:val="fr-FR"/>
        </w:rPr>
        <w:t xml:space="preserve"> </w:t>
      </w:r>
      <w:r w:rsidR="008B3CFF" w:rsidRPr="00985632">
        <w:rPr>
          <w:lang w:val="fr-FR"/>
        </w:rPr>
        <w:t>grands</w:t>
      </w:r>
      <w:r w:rsidR="003825AF" w:rsidRPr="00985632">
        <w:rPr>
          <w:lang w:val="fr-FR"/>
        </w:rPr>
        <w:t>-</w:t>
      </w:r>
      <w:r w:rsidR="008B3CFF" w:rsidRPr="00985632">
        <w:rPr>
          <w:lang w:val="fr-FR"/>
        </w:rPr>
        <w:t>parents</w:t>
      </w:r>
      <w:r w:rsidRPr="00985632">
        <w:rPr>
          <w:lang w:val="fr-FR"/>
        </w:rPr>
        <w:t xml:space="preserve"> </w:t>
      </w:r>
      <w:r w:rsidR="008B3CFF" w:rsidRPr="00985632">
        <w:rPr>
          <w:lang w:val="fr-FR"/>
        </w:rPr>
        <w:t>rencontrèrent</w:t>
      </w:r>
      <w:r w:rsidRPr="00985632">
        <w:rPr>
          <w:lang w:val="fr-FR"/>
        </w:rPr>
        <w:t xml:space="preserve"> les</w:t>
      </w:r>
      <w:r w:rsidR="007E5387" w:rsidRPr="00985632">
        <w:rPr>
          <w:lang w:val="fr-FR"/>
        </w:rPr>
        <w:t xml:space="preserve"> </w:t>
      </w:r>
      <w:r w:rsidRPr="00985632">
        <w:rPr>
          <w:lang w:val="fr-FR"/>
        </w:rPr>
        <w:t xml:space="preserve">services </w:t>
      </w:r>
      <w:r w:rsidR="008B3CFF" w:rsidRPr="00985632">
        <w:rPr>
          <w:lang w:val="fr-FR"/>
        </w:rPr>
        <w:t xml:space="preserve">sociaux </w:t>
      </w:r>
      <w:r w:rsidR="003825AF" w:rsidRPr="00985632">
        <w:rPr>
          <w:lang w:val="fr-FR"/>
        </w:rPr>
        <w:t xml:space="preserve">pour réclamer </w:t>
      </w:r>
      <w:r w:rsidR="008B3CFF" w:rsidRPr="00985632">
        <w:rPr>
          <w:lang w:val="fr-FR"/>
        </w:rPr>
        <w:t xml:space="preserve">des nouvelles des enfants et savoir quelles étaient les modalités </w:t>
      </w:r>
      <w:r w:rsidR="003825AF" w:rsidRPr="00985632">
        <w:rPr>
          <w:lang w:val="fr-FR"/>
        </w:rPr>
        <w:t>de</w:t>
      </w:r>
      <w:r w:rsidR="008B3CFF" w:rsidRPr="00985632">
        <w:rPr>
          <w:lang w:val="fr-FR"/>
        </w:rPr>
        <w:t xml:space="preserve"> rencontre. </w:t>
      </w:r>
      <w:r w:rsidR="003825AF" w:rsidRPr="00985632">
        <w:rPr>
          <w:lang w:val="fr-FR"/>
        </w:rPr>
        <w:t>Ils n</w:t>
      </w:r>
      <w:r w:rsidR="00985632" w:rsidRPr="00985632">
        <w:rPr>
          <w:lang w:val="fr-FR"/>
        </w:rPr>
        <w:t>’</w:t>
      </w:r>
      <w:r w:rsidR="003825AF" w:rsidRPr="00985632">
        <w:rPr>
          <w:lang w:val="fr-FR"/>
        </w:rPr>
        <w:t>obtinrent a</w:t>
      </w:r>
      <w:r w:rsidR="008B3CFF" w:rsidRPr="00985632">
        <w:rPr>
          <w:lang w:val="fr-FR"/>
        </w:rPr>
        <w:t>ucune nouvelle des enfants.</w:t>
      </w:r>
      <w:r w:rsidR="00050181" w:rsidRPr="00985632">
        <w:rPr>
          <w:lang w:val="fr-FR"/>
        </w:rPr>
        <w:t xml:space="preserve"> En </w:t>
      </w:r>
      <w:r w:rsidR="00416186" w:rsidRPr="00985632">
        <w:rPr>
          <w:lang w:val="fr-FR"/>
        </w:rPr>
        <w:t>revanche, ils</w:t>
      </w:r>
      <w:r w:rsidR="00050181" w:rsidRPr="00985632">
        <w:rPr>
          <w:lang w:val="fr-FR"/>
        </w:rPr>
        <w:t xml:space="preserve"> </w:t>
      </w:r>
      <w:r w:rsidR="00416186" w:rsidRPr="00985632">
        <w:rPr>
          <w:lang w:val="fr-FR"/>
        </w:rPr>
        <w:t>furent</w:t>
      </w:r>
      <w:r w:rsidR="00050181" w:rsidRPr="00985632">
        <w:rPr>
          <w:lang w:val="fr-FR"/>
        </w:rPr>
        <w:t xml:space="preserve"> </w:t>
      </w:r>
      <w:r w:rsidR="00416186" w:rsidRPr="00985632">
        <w:rPr>
          <w:lang w:val="fr-FR"/>
        </w:rPr>
        <w:t>informés</w:t>
      </w:r>
      <w:r w:rsidR="00050181" w:rsidRPr="00985632">
        <w:rPr>
          <w:lang w:val="fr-FR"/>
        </w:rPr>
        <w:t xml:space="preserve"> que la mère des enfants </w:t>
      </w:r>
      <w:r w:rsidR="003825AF" w:rsidRPr="00985632">
        <w:rPr>
          <w:lang w:val="fr-FR"/>
        </w:rPr>
        <w:t>s</w:t>
      </w:r>
      <w:r w:rsidR="00985632" w:rsidRPr="00985632">
        <w:rPr>
          <w:lang w:val="fr-FR"/>
        </w:rPr>
        <w:t>’</w:t>
      </w:r>
      <w:r w:rsidR="003825AF" w:rsidRPr="00985632">
        <w:rPr>
          <w:lang w:val="fr-FR"/>
        </w:rPr>
        <w:t>opposait</w:t>
      </w:r>
      <w:r w:rsidR="00050181" w:rsidRPr="00985632">
        <w:rPr>
          <w:lang w:val="fr-FR"/>
        </w:rPr>
        <w:t xml:space="preserve"> aux visites et qu</w:t>
      </w:r>
      <w:r w:rsidR="00985632" w:rsidRPr="00985632">
        <w:rPr>
          <w:lang w:val="fr-FR"/>
        </w:rPr>
        <w:t>’</w:t>
      </w:r>
      <w:r w:rsidR="00050181" w:rsidRPr="00985632">
        <w:rPr>
          <w:lang w:val="fr-FR"/>
        </w:rPr>
        <w:t xml:space="preserve">ils </w:t>
      </w:r>
      <w:r w:rsidR="008E43D6" w:rsidRPr="00985632">
        <w:rPr>
          <w:lang w:val="fr-FR"/>
        </w:rPr>
        <w:t>devaient s</w:t>
      </w:r>
      <w:r w:rsidR="00985632" w:rsidRPr="00985632">
        <w:rPr>
          <w:lang w:val="fr-FR"/>
        </w:rPr>
        <w:t>’</w:t>
      </w:r>
      <w:r w:rsidR="008E43D6" w:rsidRPr="00985632">
        <w:rPr>
          <w:lang w:val="fr-FR"/>
        </w:rPr>
        <w:t xml:space="preserve">adresser </w:t>
      </w:r>
      <w:r w:rsidR="0086268B" w:rsidRPr="00985632">
        <w:rPr>
          <w:lang w:val="fr-FR"/>
        </w:rPr>
        <w:t>à leur</w:t>
      </w:r>
      <w:r w:rsidR="00050181" w:rsidRPr="00985632">
        <w:rPr>
          <w:lang w:val="fr-FR"/>
        </w:rPr>
        <w:t xml:space="preserve"> avocat.</w:t>
      </w:r>
    </w:p>
    <w:p w:rsidR="002458D0" w:rsidRPr="00985632" w:rsidRDefault="002458D0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29</w:t>
      </w:r>
      <w:r w:rsidRPr="00985632">
        <w:rPr>
          <w:lang w:val="fr-FR"/>
        </w:rPr>
        <w:fldChar w:fldCharType="end"/>
      </w:r>
      <w:r w:rsidRPr="00985632">
        <w:rPr>
          <w:lang w:val="fr-FR"/>
        </w:rPr>
        <w:t>.  </w:t>
      </w:r>
      <w:r w:rsidR="006A51A1" w:rsidRPr="00985632">
        <w:rPr>
          <w:lang w:val="fr-FR"/>
        </w:rPr>
        <w:t xml:space="preserve">À </w:t>
      </w:r>
      <w:r w:rsidR="00DF371D" w:rsidRPr="00985632">
        <w:rPr>
          <w:lang w:val="fr-FR"/>
        </w:rPr>
        <w:t>ce</w:t>
      </w:r>
      <w:r w:rsidRPr="00985632">
        <w:rPr>
          <w:lang w:val="fr-FR"/>
        </w:rPr>
        <w:t xml:space="preserve"> </w:t>
      </w:r>
      <w:r w:rsidR="00DF371D" w:rsidRPr="00985632">
        <w:rPr>
          <w:lang w:val="fr-FR"/>
        </w:rPr>
        <w:t>jour, en dépit de nombreuses sollicitations de la part des</w:t>
      </w:r>
      <w:r w:rsidRPr="00985632">
        <w:rPr>
          <w:lang w:val="fr-FR"/>
        </w:rPr>
        <w:t xml:space="preserve"> </w:t>
      </w:r>
      <w:r w:rsidR="00DF371D" w:rsidRPr="00985632">
        <w:rPr>
          <w:lang w:val="fr-FR"/>
        </w:rPr>
        <w:t>requérants,</w:t>
      </w:r>
      <w:r w:rsidR="008B3CFF" w:rsidRPr="00985632">
        <w:rPr>
          <w:lang w:val="fr-FR"/>
        </w:rPr>
        <w:t xml:space="preserve"> et nonobstant les deux décisions du tribunal de 2014 et 2015</w:t>
      </w:r>
      <w:r w:rsidR="008E43D6" w:rsidRPr="00985632">
        <w:rPr>
          <w:lang w:val="fr-FR"/>
        </w:rPr>
        <w:t>,</w:t>
      </w:r>
      <w:r w:rsidR="00DF371D" w:rsidRPr="00985632">
        <w:rPr>
          <w:lang w:val="fr-FR"/>
        </w:rPr>
        <w:t xml:space="preserve"> aucune re</w:t>
      </w:r>
      <w:r w:rsidRPr="00985632">
        <w:rPr>
          <w:lang w:val="fr-FR"/>
        </w:rPr>
        <w:t>ncontre n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 xml:space="preserve">a été organisée </w:t>
      </w:r>
      <w:r w:rsidR="008B3CFF" w:rsidRPr="00985632">
        <w:rPr>
          <w:lang w:val="fr-FR"/>
        </w:rPr>
        <w:t>par</w:t>
      </w:r>
      <w:r w:rsidRPr="00985632">
        <w:rPr>
          <w:lang w:val="fr-FR"/>
        </w:rPr>
        <w:t xml:space="preserve"> les services </w:t>
      </w:r>
      <w:r w:rsidR="008B3CFF" w:rsidRPr="00985632">
        <w:rPr>
          <w:lang w:val="fr-FR"/>
        </w:rPr>
        <w:t>sociaux</w:t>
      </w:r>
      <w:r w:rsidR="00416186" w:rsidRPr="00985632">
        <w:rPr>
          <w:lang w:val="fr-FR"/>
        </w:rPr>
        <w:t>.</w:t>
      </w:r>
    </w:p>
    <w:p w:rsidR="00DF371D" w:rsidRPr="00985632" w:rsidRDefault="002458D0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30</w:t>
      </w:r>
      <w:r w:rsidRPr="00985632">
        <w:rPr>
          <w:lang w:val="fr-FR"/>
        </w:rPr>
        <w:fldChar w:fldCharType="end"/>
      </w:r>
      <w:r w:rsidRPr="00985632">
        <w:rPr>
          <w:lang w:val="fr-FR"/>
        </w:rPr>
        <w:t xml:space="preserve">.  Il ressort du </w:t>
      </w:r>
      <w:r w:rsidR="008B3CFF" w:rsidRPr="00985632">
        <w:rPr>
          <w:lang w:val="fr-FR"/>
        </w:rPr>
        <w:t>dossier</w:t>
      </w:r>
      <w:r w:rsidRPr="00985632">
        <w:rPr>
          <w:lang w:val="fr-FR"/>
        </w:rPr>
        <w:t xml:space="preserve"> </w:t>
      </w:r>
      <w:r w:rsidR="008B3CFF" w:rsidRPr="00985632">
        <w:rPr>
          <w:lang w:val="fr-FR"/>
        </w:rPr>
        <w:t>que</w:t>
      </w:r>
      <w:r w:rsidRPr="00985632">
        <w:rPr>
          <w:lang w:val="fr-FR"/>
        </w:rPr>
        <w:t xml:space="preserve"> les </w:t>
      </w:r>
      <w:r w:rsidR="008B3CFF" w:rsidRPr="00985632">
        <w:rPr>
          <w:lang w:val="fr-FR"/>
        </w:rPr>
        <w:t>requérants</w:t>
      </w:r>
      <w:r w:rsidRPr="00985632">
        <w:rPr>
          <w:lang w:val="fr-FR"/>
        </w:rPr>
        <w:t xml:space="preserve"> ont pu </w:t>
      </w:r>
      <w:r w:rsidR="008B3CFF" w:rsidRPr="00985632">
        <w:rPr>
          <w:lang w:val="fr-FR"/>
        </w:rPr>
        <w:t>revoir</w:t>
      </w:r>
      <w:r w:rsidRPr="00985632">
        <w:rPr>
          <w:lang w:val="fr-FR"/>
        </w:rPr>
        <w:t xml:space="preserve"> les </w:t>
      </w:r>
      <w:r w:rsidR="008B3CFF" w:rsidRPr="00985632">
        <w:rPr>
          <w:lang w:val="fr-FR"/>
        </w:rPr>
        <w:t>enfants</w:t>
      </w:r>
      <w:r w:rsidRPr="00985632">
        <w:rPr>
          <w:lang w:val="fr-FR"/>
        </w:rPr>
        <w:t xml:space="preserve"> </w:t>
      </w:r>
      <w:r w:rsidR="008B3CFF" w:rsidRPr="00985632">
        <w:rPr>
          <w:lang w:val="fr-FR"/>
        </w:rPr>
        <w:t xml:space="preserve">une fois en avril 2017 et une fois en mai 2017, grâce à </w:t>
      </w:r>
      <w:r w:rsidR="00B72045" w:rsidRPr="00985632">
        <w:rPr>
          <w:lang w:val="fr-FR"/>
        </w:rPr>
        <w:t>l</w:t>
      </w:r>
      <w:r w:rsidR="00985632" w:rsidRPr="00985632">
        <w:rPr>
          <w:lang w:val="fr-FR"/>
        </w:rPr>
        <w:t>’</w:t>
      </w:r>
      <w:r w:rsidR="00B72045" w:rsidRPr="00985632">
        <w:rPr>
          <w:lang w:val="fr-FR"/>
        </w:rPr>
        <w:t>accord donné</w:t>
      </w:r>
      <w:r w:rsidR="008E43D6" w:rsidRPr="00985632">
        <w:rPr>
          <w:lang w:val="fr-FR"/>
        </w:rPr>
        <w:t xml:space="preserve"> par</w:t>
      </w:r>
      <w:r w:rsidR="008B3CFF" w:rsidRPr="00985632">
        <w:rPr>
          <w:lang w:val="fr-FR"/>
        </w:rPr>
        <w:t xml:space="preserve"> la mère.</w:t>
      </w:r>
    </w:p>
    <w:p w:rsidR="00E77CB3" w:rsidRPr="00985632" w:rsidRDefault="00E77CB3" w:rsidP="00985632">
      <w:pPr>
        <w:pStyle w:val="ECHRHeading1"/>
        <w:rPr>
          <w:lang w:val="fr-FR"/>
        </w:rPr>
      </w:pPr>
      <w:r w:rsidRPr="00985632">
        <w:rPr>
          <w:lang w:val="fr-FR"/>
        </w:rPr>
        <w:t>II.</w:t>
      </w:r>
      <w:proofErr w:type="gramStart"/>
      <w:r w:rsidRPr="00985632">
        <w:rPr>
          <w:lang w:val="fr-FR"/>
        </w:rPr>
        <w:t>  LE</w:t>
      </w:r>
      <w:proofErr w:type="gramEnd"/>
      <w:r w:rsidRPr="00985632">
        <w:rPr>
          <w:lang w:val="fr-FR"/>
        </w:rPr>
        <w:t xml:space="preserve"> DROIT ET LA PRATIQUE INTERNES PERTINENTS</w:t>
      </w:r>
    </w:p>
    <w:p w:rsidR="00E77CB3" w:rsidRPr="00985632" w:rsidRDefault="005E4196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31</w:t>
      </w:r>
      <w:r w:rsidRPr="00985632">
        <w:rPr>
          <w:lang w:val="fr-FR"/>
        </w:rPr>
        <w:fldChar w:fldCharType="end"/>
      </w:r>
      <w:r w:rsidR="00E77CB3" w:rsidRPr="00985632">
        <w:rPr>
          <w:lang w:val="fr-FR"/>
        </w:rPr>
        <w:t>.  </w:t>
      </w:r>
      <w:r w:rsidR="004C137B" w:rsidRPr="00985632">
        <w:rPr>
          <w:lang w:val="fr-FR"/>
        </w:rPr>
        <w:t>Une partie du droit interne pertinent en l</w:t>
      </w:r>
      <w:r w:rsidR="00985632" w:rsidRPr="00985632">
        <w:rPr>
          <w:lang w:val="fr-FR"/>
        </w:rPr>
        <w:t>’</w:t>
      </w:r>
      <w:r w:rsidR="004C137B" w:rsidRPr="00985632">
        <w:rPr>
          <w:lang w:val="fr-FR"/>
        </w:rPr>
        <w:t>espèce se trouve décrit dans l</w:t>
      </w:r>
      <w:r w:rsidR="00985632" w:rsidRPr="00985632">
        <w:rPr>
          <w:lang w:val="fr-FR"/>
        </w:rPr>
        <w:t>’</w:t>
      </w:r>
      <w:r w:rsidR="004C137B" w:rsidRPr="00985632">
        <w:rPr>
          <w:lang w:val="fr-FR"/>
        </w:rPr>
        <w:t xml:space="preserve">arrêt </w:t>
      </w:r>
      <w:proofErr w:type="spellStart"/>
      <w:r w:rsidR="004C137B" w:rsidRPr="00985632">
        <w:rPr>
          <w:i/>
          <w:lang w:val="fr-FR"/>
        </w:rPr>
        <w:t>Strumia</w:t>
      </w:r>
      <w:proofErr w:type="spellEnd"/>
      <w:r w:rsidR="004C137B" w:rsidRPr="00985632">
        <w:rPr>
          <w:i/>
          <w:lang w:val="fr-FR"/>
        </w:rPr>
        <w:t xml:space="preserve"> c. Italie</w:t>
      </w:r>
      <w:r w:rsidR="004C137B" w:rsidRPr="00985632">
        <w:rPr>
          <w:lang w:val="fr-FR"/>
        </w:rPr>
        <w:t xml:space="preserve"> (n</w:t>
      </w:r>
      <w:r w:rsidR="004C137B" w:rsidRPr="00985632">
        <w:rPr>
          <w:vertAlign w:val="superscript"/>
          <w:lang w:val="fr-FR"/>
        </w:rPr>
        <w:t>o</w:t>
      </w:r>
      <w:r w:rsidR="004C137B" w:rsidRPr="00985632">
        <w:rPr>
          <w:lang w:val="fr-FR"/>
        </w:rPr>
        <w:t xml:space="preserve"> </w:t>
      </w:r>
      <w:hyperlink r:id="rId14" w:anchor="{&quot;appno&quot;:[&quot;53377/13&quot;]}" w:tgtFrame="_blank" w:history="1">
        <w:r w:rsidR="004C137B" w:rsidRPr="00985632">
          <w:rPr>
            <w:lang w:val="fr-FR"/>
          </w:rPr>
          <w:t>53377/13</w:t>
        </w:r>
      </w:hyperlink>
      <w:r w:rsidR="004C137B" w:rsidRPr="00985632">
        <w:rPr>
          <w:lang w:val="fr-FR"/>
        </w:rPr>
        <w:t>, §§ 73-78, 23 juin 2016).</w:t>
      </w:r>
    </w:p>
    <w:p w:rsidR="004C137B" w:rsidRPr="00985632" w:rsidRDefault="00416186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32</w:t>
      </w:r>
      <w:r w:rsidRPr="00985632">
        <w:rPr>
          <w:lang w:val="fr-FR"/>
        </w:rPr>
        <w:fldChar w:fldCharType="end"/>
      </w:r>
      <w:r w:rsidRPr="00985632">
        <w:rPr>
          <w:lang w:val="fr-FR"/>
        </w:rPr>
        <w:t>.  </w:t>
      </w:r>
      <w:r w:rsidR="004C137B" w:rsidRPr="00985632">
        <w:rPr>
          <w:lang w:val="fr-FR"/>
        </w:rPr>
        <w:t>L</w:t>
      </w:r>
      <w:r w:rsidR="00985632" w:rsidRPr="00985632">
        <w:rPr>
          <w:lang w:val="fr-FR"/>
        </w:rPr>
        <w:t>’</w:t>
      </w:r>
      <w:r w:rsidR="004C137B" w:rsidRPr="00985632">
        <w:rPr>
          <w:lang w:val="fr-FR"/>
        </w:rPr>
        <w:t xml:space="preserve">article 317 </w:t>
      </w:r>
      <w:r w:rsidR="004C137B" w:rsidRPr="00985632">
        <w:rPr>
          <w:i/>
          <w:lang w:val="fr-FR"/>
        </w:rPr>
        <w:t>bis</w:t>
      </w:r>
      <w:r w:rsidR="004C137B" w:rsidRPr="00985632">
        <w:rPr>
          <w:lang w:val="fr-FR"/>
        </w:rPr>
        <w:t xml:space="preserve"> du code civil, introduit par le décret législatif </w:t>
      </w:r>
      <w:r w:rsidR="000C60E9" w:rsidRPr="00985632">
        <w:rPr>
          <w:lang w:val="fr-FR"/>
        </w:rPr>
        <w:t>n</w:t>
      </w:r>
      <w:r w:rsidR="009015E8" w:rsidRPr="00985632">
        <w:rPr>
          <w:vertAlign w:val="superscript"/>
          <w:lang w:val="fr-FR"/>
        </w:rPr>
        <w:t>o</w:t>
      </w:r>
      <w:r w:rsidR="004C137B" w:rsidRPr="00985632">
        <w:rPr>
          <w:lang w:val="fr-FR"/>
        </w:rPr>
        <w:t>154 du 28 décembre 2013</w:t>
      </w:r>
      <w:r w:rsidR="00D8769D" w:rsidRPr="00985632">
        <w:rPr>
          <w:lang w:val="fr-FR"/>
        </w:rPr>
        <w:t>,</w:t>
      </w:r>
      <w:r w:rsidR="004C137B" w:rsidRPr="00985632">
        <w:rPr>
          <w:lang w:val="fr-FR"/>
        </w:rPr>
        <w:t xml:space="preserve"> prévoit que </w:t>
      </w:r>
      <w:r w:rsidR="00186FC6" w:rsidRPr="00985632">
        <w:rPr>
          <w:lang w:val="fr-FR"/>
        </w:rPr>
        <w:t xml:space="preserve">les </w:t>
      </w:r>
      <w:r w:rsidRPr="00985632">
        <w:rPr>
          <w:lang w:val="fr-FR"/>
        </w:rPr>
        <w:t>ascendants ont le droit</w:t>
      </w:r>
      <w:r w:rsidR="00186FC6" w:rsidRPr="00985632">
        <w:rPr>
          <w:lang w:val="fr-FR"/>
        </w:rPr>
        <w:t xml:space="preserve"> de maintenir de</w:t>
      </w:r>
      <w:r w:rsidRPr="00985632">
        <w:rPr>
          <w:lang w:val="fr-FR"/>
        </w:rPr>
        <w:t>s</w:t>
      </w:r>
      <w:r w:rsidR="00186FC6" w:rsidRPr="00985632">
        <w:rPr>
          <w:lang w:val="fr-FR"/>
        </w:rPr>
        <w:t xml:space="preserve"> </w:t>
      </w:r>
      <w:r w:rsidRPr="00985632">
        <w:rPr>
          <w:lang w:val="fr-FR"/>
        </w:rPr>
        <w:t>liens</w:t>
      </w:r>
      <w:r w:rsidR="00186FC6" w:rsidRPr="00985632">
        <w:rPr>
          <w:lang w:val="fr-FR"/>
        </w:rPr>
        <w:t xml:space="preserve"> </w:t>
      </w:r>
      <w:r w:rsidRPr="00985632">
        <w:rPr>
          <w:lang w:val="fr-FR"/>
        </w:rPr>
        <w:t>avec</w:t>
      </w:r>
      <w:r w:rsidR="00186FC6" w:rsidRPr="00985632">
        <w:rPr>
          <w:lang w:val="fr-FR"/>
        </w:rPr>
        <w:t xml:space="preserve"> le</w:t>
      </w:r>
      <w:r w:rsidR="00D8769D" w:rsidRPr="00985632">
        <w:rPr>
          <w:lang w:val="fr-FR"/>
        </w:rPr>
        <w:t>urs</w:t>
      </w:r>
      <w:r w:rsidR="00186FC6" w:rsidRPr="00985632">
        <w:rPr>
          <w:lang w:val="fr-FR"/>
        </w:rPr>
        <w:t xml:space="preserve"> petits</w:t>
      </w:r>
      <w:r w:rsidR="00850BA6" w:rsidRPr="00985632">
        <w:rPr>
          <w:lang w:val="fr-FR"/>
        </w:rPr>
        <w:t>-</w:t>
      </w:r>
      <w:r w:rsidR="00186FC6" w:rsidRPr="00985632">
        <w:rPr>
          <w:lang w:val="fr-FR"/>
        </w:rPr>
        <w:t xml:space="preserve">enfants mineurs. Si un </w:t>
      </w:r>
      <w:r w:rsidRPr="00985632">
        <w:rPr>
          <w:lang w:val="fr-FR"/>
        </w:rPr>
        <w:t>ascendant</w:t>
      </w:r>
      <w:r w:rsidR="00186FC6" w:rsidRPr="00985632">
        <w:rPr>
          <w:lang w:val="fr-FR"/>
        </w:rPr>
        <w:t xml:space="preserve"> est </w:t>
      </w:r>
      <w:r w:rsidRPr="00985632">
        <w:rPr>
          <w:lang w:val="fr-FR"/>
        </w:rPr>
        <w:t>empêché</w:t>
      </w:r>
      <w:r w:rsidR="00186FC6" w:rsidRPr="00985632">
        <w:rPr>
          <w:lang w:val="fr-FR"/>
        </w:rPr>
        <w:t xml:space="preserve"> dans l</w:t>
      </w:r>
      <w:r w:rsidR="00985632" w:rsidRPr="00985632">
        <w:rPr>
          <w:lang w:val="fr-FR"/>
        </w:rPr>
        <w:t>’</w:t>
      </w:r>
      <w:r w:rsidR="00186FC6" w:rsidRPr="00985632">
        <w:rPr>
          <w:lang w:val="fr-FR"/>
        </w:rPr>
        <w:t>exercice de ses droits</w:t>
      </w:r>
      <w:r w:rsidRPr="00985632">
        <w:rPr>
          <w:lang w:val="fr-FR"/>
        </w:rPr>
        <w:t>,</w:t>
      </w:r>
      <w:r w:rsidR="00186FC6" w:rsidRPr="00985632">
        <w:rPr>
          <w:lang w:val="fr-FR"/>
        </w:rPr>
        <w:t xml:space="preserve"> il peut saisir le juge afin d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obtenir</w:t>
      </w:r>
      <w:r w:rsidR="00186FC6" w:rsidRPr="00985632">
        <w:rPr>
          <w:lang w:val="fr-FR"/>
        </w:rPr>
        <w:t xml:space="preserve"> une décision</w:t>
      </w:r>
      <w:r w:rsidR="00D8769D" w:rsidRPr="00985632">
        <w:rPr>
          <w:lang w:val="fr-FR"/>
        </w:rPr>
        <w:t>, laquelle</w:t>
      </w:r>
      <w:r w:rsidR="00186FC6" w:rsidRPr="00985632">
        <w:rPr>
          <w:lang w:val="fr-FR"/>
        </w:rPr>
        <w:t xml:space="preserve"> doit être prise dans l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intérêt</w:t>
      </w:r>
      <w:r w:rsidR="00186FC6" w:rsidRPr="00985632">
        <w:rPr>
          <w:lang w:val="fr-FR"/>
        </w:rPr>
        <w:t xml:space="preserve"> de l</w:t>
      </w:r>
      <w:r w:rsidR="00985632" w:rsidRPr="00985632">
        <w:rPr>
          <w:lang w:val="fr-FR"/>
        </w:rPr>
        <w:t>’</w:t>
      </w:r>
      <w:r w:rsidR="00186FC6" w:rsidRPr="00985632">
        <w:rPr>
          <w:lang w:val="fr-FR"/>
        </w:rPr>
        <w:t>enfant.</w:t>
      </w:r>
    </w:p>
    <w:p w:rsidR="005E4196" w:rsidRPr="00985632" w:rsidRDefault="00E77CB3" w:rsidP="00985632">
      <w:pPr>
        <w:pStyle w:val="ECHRTitle1"/>
        <w:rPr>
          <w:lang w:val="fr-FR"/>
        </w:rPr>
      </w:pPr>
      <w:r w:rsidRPr="00985632">
        <w:rPr>
          <w:lang w:val="fr-FR"/>
        </w:rPr>
        <w:lastRenderedPageBreak/>
        <w:t>EN DROIT</w:t>
      </w:r>
    </w:p>
    <w:p w:rsidR="00E77CB3" w:rsidRPr="00985632" w:rsidRDefault="005E4196" w:rsidP="00985632">
      <w:pPr>
        <w:pStyle w:val="ECHRHeading1"/>
        <w:rPr>
          <w:lang w:val="fr-FR"/>
        </w:rPr>
      </w:pPr>
      <w:r w:rsidRPr="00985632">
        <w:rPr>
          <w:lang w:val="fr-FR"/>
        </w:rPr>
        <w:t>I.</w:t>
      </w:r>
      <w:proofErr w:type="gramStart"/>
      <w:r w:rsidR="00E77CB3" w:rsidRPr="00985632">
        <w:rPr>
          <w:lang w:val="fr-FR"/>
        </w:rPr>
        <w:t>  SUR</w:t>
      </w:r>
      <w:proofErr w:type="gramEnd"/>
      <w:r w:rsidR="00E77CB3" w:rsidRPr="00985632">
        <w:rPr>
          <w:lang w:val="fr-FR"/>
        </w:rPr>
        <w:t xml:space="preserve"> LA VIOLATION ALLÉGUÉE DE L</w:t>
      </w:r>
      <w:r w:rsidR="00985632" w:rsidRPr="00985632">
        <w:rPr>
          <w:lang w:val="fr-FR"/>
        </w:rPr>
        <w:t>’</w:t>
      </w:r>
      <w:r w:rsidR="00E77CB3" w:rsidRPr="00985632">
        <w:rPr>
          <w:lang w:val="fr-FR"/>
        </w:rPr>
        <w:t xml:space="preserve">ARTICLE </w:t>
      </w:r>
      <w:r w:rsidR="008B3CFF" w:rsidRPr="00985632">
        <w:rPr>
          <w:lang w:val="fr-FR"/>
        </w:rPr>
        <w:t>8</w:t>
      </w:r>
      <w:r w:rsidR="00E77CB3" w:rsidRPr="00985632">
        <w:rPr>
          <w:lang w:val="fr-FR"/>
        </w:rPr>
        <w:t xml:space="preserve"> DE LA CONVENTION</w:t>
      </w:r>
    </w:p>
    <w:p w:rsidR="00E77CB3" w:rsidRPr="00985632" w:rsidRDefault="005E4196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33</w:t>
      </w:r>
      <w:r w:rsidRPr="00985632">
        <w:rPr>
          <w:lang w:val="fr-FR"/>
        </w:rPr>
        <w:fldChar w:fldCharType="end"/>
      </w:r>
      <w:r w:rsidR="00E77CB3" w:rsidRPr="00985632">
        <w:rPr>
          <w:lang w:val="fr-FR"/>
        </w:rPr>
        <w:t>.  </w:t>
      </w:r>
      <w:r w:rsidR="008B3CFF" w:rsidRPr="00985632">
        <w:rPr>
          <w:lang w:val="fr-FR"/>
        </w:rPr>
        <w:t>Invoquant l</w:t>
      </w:r>
      <w:r w:rsidR="00985632" w:rsidRPr="00985632">
        <w:rPr>
          <w:lang w:val="fr-FR"/>
        </w:rPr>
        <w:t>’</w:t>
      </w:r>
      <w:r w:rsidR="008B3CFF" w:rsidRPr="00985632">
        <w:rPr>
          <w:lang w:val="fr-FR"/>
        </w:rPr>
        <w:t>article 8 de la Convention, les requérants se plaignent de l</w:t>
      </w:r>
      <w:r w:rsidR="00985632" w:rsidRPr="00985632">
        <w:rPr>
          <w:lang w:val="fr-FR"/>
        </w:rPr>
        <w:t>’</w:t>
      </w:r>
      <w:r w:rsidR="008B3CFF" w:rsidRPr="00985632">
        <w:rPr>
          <w:lang w:val="fr-FR"/>
        </w:rPr>
        <w:t>impossibilité de voir le</w:t>
      </w:r>
      <w:r w:rsidR="00DB1809" w:rsidRPr="00985632">
        <w:rPr>
          <w:lang w:val="fr-FR"/>
        </w:rPr>
        <w:t>urs petits-</w:t>
      </w:r>
      <w:r w:rsidR="008B3CFF" w:rsidRPr="00985632">
        <w:rPr>
          <w:lang w:val="fr-FR"/>
        </w:rPr>
        <w:t xml:space="preserve">enfants. Ils </w:t>
      </w:r>
      <w:r w:rsidR="00DB1809" w:rsidRPr="00985632">
        <w:rPr>
          <w:lang w:val="fr-FR"/>
        </w:rPr>
        <w:t xml:space="preserve">indiquent </w:t>
      </w:r>
      <w:r w:rsidR="008B3CFF" w:rsidRPr="00985632">
        <w:rPr>
          <w:lang w:val="fr-FR"/>
        </w:rPr>
        <w:t>à cet égard qu</w:t>
      </w:r>
      <w:r w:rsidR="00985632" w:rsidRPr="00985632">
        <w:rPr>
          <w:lang w:val="fr-FR"/>
        </w:rPr>
        <w:t>’</w:t>
      </w:r>
      <w:r w:rsidR="008B3CFF" w:rsidRPr="00985632">
        <w:rPr>
          <w:lang w:val="fr-FR"/>
        </w:rPr>
        <w:t>aucune décision judiciaire n</w:t>
      </w:r>
      <w:r w:rsidR="00985632" w:rsidRPr="00985632">
        <w:rPr>
          <w:lang w:val="fr-FR"/>
        </w:rPr>
        <w:t>’</w:t>
      </w:r>
      <w:r w:rsidR="008B3CFF" w:rsidRPr="00985632">
        <w:rPr>
          <w:lang w:val="fr-FR"/>
        </w:rPr>
        <w:t>a ordonné l</w:t>
      </w:r>
      <w:r w:rsidR="00985632" w:rsidRPr="00985632">
        <w:rPr>
          <w:lang w:val="fr-FR"/>
        </w:rPr>
        <w:t>’</w:t>
      </w:r>
      <w:r w:rsidR="008B3CFF" w:rsidRPr="00985632">
        <w:rPr>
          <w:lang w:val="fr-FR"/>
        </w:rPr>
        <w:t>interruption de</w:t>
      </w:r>
      <w:r w:rsidR="00323C98" w:rsidRPr="00985632">
        <w:rPr>
          <w:lang w:val="fr-FR"/>
        </w:rPr>
        <w:t xml:space="preserve"> leurs</w:t>
      </w:r>
      <w:r w:rsidR="008B3CFF" w:rsidRPr="00985632">
        <w:rPr>
          <w:lang w:val="fr-FR"/>
        </w:rPr>
        <w:t xml:space="preserve"> relations </w:t>
      </w:r>
      <w:r w:rsidR="00323C98" w:rsidRPr="00985632">
        <w:rPr>
          <w:lang w:val="fr-FR"/>
        </w:rPr>
        <w:t>avec leurs petits-</w:t>
      </w:r>
      <w:r w:rsidR="008B3CFF" w:rsidRPr="00985632">
        <w:rPr>
          <w:lang w:val="fr-FR"/>
        </w:rPr>
        <w:t xml:space="preserve">enfants et que le jugement du 27 octobre 2015 ayant ordonné </w:t>
      </w:r>
      <w:r w:rsidR="00323C98" w:rsidRPr="00985632">
        <w:rPr>
          <w:lang w:val="fr-FR"/>
        </w:rPr>
        <w:t>l</w:t>
      </w:r>
      <w:r w:rsidR="00985632" w:rsidRPr="00985632">
        <w:rPr>
          <w:lang w:val="fr-FR"/>
        </w:rPr>
        <w:t>’</w:t>
      </w:r>
      <w:r w:rsidR="00323C98" w:rsidRPr="00985632">
        <w:rPr>
          <w:lang w:val="fr-FR"/>
        </w:rPr>
        <w:t>organisation</w:t>
      </w:r>
      <w:r w:rsidR="008B3CFF" w:rsidRPr="00985632">
        <w:rPr>
          <w:lang w:val="fr-FR"/>
        </w:rPr>
        <w:t xml:space="preserve"> de rencontres </w:t>
      </w:r>
      <w:r w:rsidR="00323C98" w:rsidRPr="00985632">
        <w:rPr>
          <w:lang w:val="fr-FR"/>
        </w:rPr>
        <w:t xml:space="preserve">entre eux et leurs petits-enfants </w:t>
      </w:r>
      <w:r w:rsidR="008B3CFF" w:rsidRPr="00985632">
        <w:rPr>
          <w:lang w:val="fr-FR"/>
        </w:rPr>
        <w:t>es</w:t>
      </w:r>
      <w:r w:rsidR="007E5387" w:rsidRPr="00985632">
        <w:rPr>
          <w:lang w:val="fr-FR"/>
        </w:rPr>
        <w:t>t</w:t>
      </w:r>
      <w:r w:rsidR="008B3CFF" w:rsidRPr="00985632">
        <w:rPr>
          <w:lang w:val="fr-FR"/>
        </w:rPr>
        <w:t xml:space="preserve"> </w:t>
      </w:r>
      <w:proofErr w:type="gramStart"/>
      <w:r w:rsidR="008B3CFF" w:rsidRPr="00985632">
        <w:rPr>
          <w:lang w:val="fr-FR"/>
        </w:rPr>
        <w:t>resté</w:t>
      </w:r>
      <w:proofErr w:type="gramEnd"/>
      <w:r w:rsidR="008B3CFF" w:rsidRPr="00985632">
        <w:rPr>
          <w:lang w:val="fr-FR"/>
        </w:rPr>
        <w:t xml:space="preserve"> </w:t>
      </w:r>
      <w:r w:rsidR="00C27E9B" w:rsidRPr="00985632">
        <w:rPr>
          <w:lang w:val="fr-FR"/>
        </w:rPr>
        <w:t>inexécuté</w:t>
      </w:r>
      <w:r w:rsidR="008B3CFF" w:rsidRPr="00985632">
        <w:rPr>
          <w:lang w:val="fr-FR"/>
        </w:rPr>
        <w:t xml:space="preserve">. </w:t>
      </w:r>
      <w:r w:rsidR="005A1843" w:rsidRPr="00985632">
        <w:rPr>
          <w:lang w:val="fr-FR"/>
        </w:rPr>
        <w:t>L</w:t>
      </w:r>
      <w:r w:rsidR="00985632" w:rsidRPr="00985632">
        <w:rPr>
          <w:lang w:val="fr-FR"/>
        </w:rPr>
        <w:t>’</w:t>
      </w:r>
      <w:r w:rsidR="005A1843" w:rsidRPr="00985632">
        <w:rPr>
          <w:lang w:val="fr-FR"/>
        </w:rPr>
        <w:t>article 8</w:t>
      </w:r>
      <w:r w:rsidR="00E77CB3" w:rsidRPr="00985632">
        <w:rPr>
          <w:lang w:val="fr-FR"/>
        </w:rPr>
        <w:t xml:space="preserve"> </w:t>
      </w:r>
      <w:r w:rsidR="005A1843" w:rsidRPr="00985632">
        <w:rPr>
          <w:lang w:val="fr-FR"/>
        </w:rPr>
        <w:t xml:space="preserve">de la Convention est </w:t>
      </w:r>
      <w:r w:rsidR="00E77CB3" w:rsidRPr="00985632">
        <w:rPr>
          <w:lang w:val="fr-FR"/>
        </w:rPr>
        <w:t>ainsi libellé :</w:t>
      </w:r>
    </w:p>
    <w:p w:rsidR="005A1843" w:rsidRPr="00985632" w:rsidRDefault="005A1843" w:rsidP="00985632">
      <w:pPr>
        <w:pStyle w:val="ECHRParaQuote"/>
        <w:rPr>
          <w:lang w:val="fr-FR"/>
        </w:rPr>
      </w:pPr>
      <w:r w:rsidRPr="00985632">
        <w:rPr>
          <w:lang w:val="fr-FR"/>
        </w:rPr>
        <w:t>« 1.</w:t>
      </w:r>
      <w:proofErr w:type="gramStart"/>
      <w:r w:rsidRPr="00985632">
        <w:rPr>
          <w:lang w:val="fr-FR"/>
        </w:rPr>
        <w:t>  Toute</w:t>
      </w:r>
      <w:proofErr w:type="gramEnd"/>
      <w:r w:rsidRPr="00985632">
        <w:rPr>
          <w:lang w:val="fr-FR"/>
        </w:rPr>
        <w:t xml:space="preserve"> personne a droit au respect de sa vie (</w:t>
      </w:r>
      <w:r w:rsidR="009015E8" w:rsidRPr="00985632">
        <w:rPr>
          <w:lang w:val="fr-FR"/>
        </w:rPr>
        <w:t>...</w:t>
      </w:r>
      <w:r w:rsidRPr="00985632">
        <w:rPr>
          <w:lang w:val="fr-FR"/>
        </w:rPr>
        <w:t>) familiale (</w:t>
      </w:r>
      <w:r w:rsidR="009015E8" w:rsidRPr="00985632">
        <w:rPr>
          <w:lang w:val="fr-FR"/>
        </w:rPr>
        <w:t>...</w:t>
      </w:r>
      <w:r w:rsidRPr="00985632">
        <w:rPr>
          <w:lang w:val="fr-FR"/>
        </w:rPr>
        <w:t>)</w:t>
      </w:r>
    </w:p>
    <w:p w:rsidR="00E77CB3" w:rsidRPr="00985632" w:rsidRDefault="005A1843" w:rsidP="00985632">
      <w:pPr>
        <w:pStyle w:val="ECHRParaQuote"/>
        <w:rPr>
          <w:lang w:val="fr-FR"/>
        </w:rPr>
      </w:pPr>
      <w:r w:rsidRPr="00985632">
        <w:rPr>
          <w:lang w:val="fr-FR"/>
        </w:rPr>
        <w:t>2.  Il ne peut y avoir ingérence d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une autorité publique dans l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exercice de ce droit que pour autant que cette ingérence est prévue par la loi et qu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elle constitue une mesure qui, dans une société démocratique, est nécessaire à la sécurité nationale, à la sûreté publique, au bien</w:t>
      </w:r>
      <w:r w:rsidRPr="00985632">
        <w:rPr>
          <w:lang w:val="fr-FR"/>
        </w:rPr>
        <w:noBreakHyphen/>
        <w:t>être économique du pays, à la défense de l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ordre et à la prévention des infractions pénales, à la protection de la santé ou de la morale, ou à la protection des droits et libertés d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autrui. »</w:t>
      </w:r>
    </w:p>
    <w:p w:rsidR="00E77CB3" w:rsidRPr="00985632" w:rsidRDefault="005E4196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34</w:t>
      </w:r>
      <w:r w:rsidRPr="00985632">
        <w:rPr>
          <w:lang w:val="fr-FR"/>
        </w:rPr>
        <w:fldChar w:fldCharType="end"/>
      </w:r>
      <w:r w:rsidR="00E77CB3" w:rsidRPr="00985632">
        <w:rPr>
          <w:lang w:val="fr-FR"/>
        </w:rPr>
        <w:t xml:space="preserve">.  Le Gouvernement </w:t>
      </w:r>
      <w:r w:rsidR="00DB1809" w:rsidRPr="00985632">
        <w:rPr>
          <w:lang w:val="fr-FR"/>
        </w:rPr>
        <w:t>combat</w:t>
      </w:r>
      <w:r w:rsidR="00E77CB3" w:rsidRPr="00985632">
        <w:rPr>
          <w:lang w:val="fr-FR"/>
        </w:rPr>
        <w:t xml:space="preserve"> </w:t>
      </w:r>
      <w:r w:rsidR="00323C98" w:rsidRPr="00985632">
        <w:rPr>
          <w:lang w:val="fr-FR"/>
        </w:rPr>
        <w:t xml:space="preserve">la </w:t>
      </w:r>
      <w:r w:rsidR="00E77CB3" w:rsidRPr="00985632">
        <w:rPr>
          <w:lang w:val="fr-FR"/>
        </w:rPr>
        <w:t>thèse</w:t>
      </w:r>
      <w:r w:rsidR="00323C98" w:rsidRPr="00985632">
        <w:rPr>
          <w:lang w:val="fr-FR"/>
        </w:rPr>
        <w:t xml:space="preserve"> des requérants</w:t>
      </w:r>
      <w:r w:rsidR="00E77CB3" w:rsidRPr="00985632">
        <w:rPr>
          <w:lang w:val="fr-FR"/>
        </w:rPr>
        <w:t>.</w:t>
      </w:r>
    </w:p>
    <w:p w:rsidR="00E77CB3" w:rsidRPr="00985632" w:rsidRDefault="00E77CB3" w:rsidP="00985632">
      <w:pPr>
        <w:pStyle w:val="ECHRHeading2"/>
        <w:rPr>
          <w:lang w:val="fr-FR"/>
        </w:rPr>
      </w:pPr>
      <w:r w:rsidRPr="00985632">
        <w:rPr>
          <w:lang w:val="fr-FR"/>
        </w:rPr>
        <w:t>A.</w:t>
      </w:r>
      <w:proofErr w:type="gramStart"/>
      <w:r w:rsidRPr="00985632">
        <w:rPr>
          <w:lang w:val="fr-FR"/>
        </w:rPr>
        <w:t>  Sur</w:t>
      </w:r>
      <w:proofErr w:type="gramEnd"/>
      <w:r w:rsidRPr="00985632">
        <w:rPr>
          <w:lang w:val="fr-FR"/>
        </w:rPr>
        <w:t xml:space="preserve"> la recevabilité</w:t>
      </w:r>
    </w:p>
    <w:p w:rsidR="009015E8" w:rsidRPr="00985632" w:rsidRDefault="005E4196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35</w:t>
      </w:r>
      <w:r w:rsidRPr="00985632">
        <w:rPr>
          <w:lang w:val="fr-FR"/>
        </w:rPr>
        <w:fldChar w:fldCharType="end"/>
      </w:r>
      <w:r w:rsidR="00C27E9B" w:rsidRPr="00985632">
        <w:rPr>
          <w:lang w:val="fr-FR"/>
        </w:rPr>
        <w:t>. </w:t>
      </w:r>
      <w:r w:rsidR="00DB1809" w:rsidRPr="00985632">
        <w:rPr>
          <w:lang w:val="fr-FR"/>
        </w:rPr>
        <w:t> </w:t>
      </w:r>
      <w:r w:rsidR="000F026F" w:rsidRPr="00985632">
        <w:rPr>
          <w:lang w:val="fr-FR"/>
        </w:rPr>
        <w:t>Sans</w:t>
      </w:r>
      <w:r w:rsidR="00186FC6" w:rsidRPr="00985632">
        <w:rPr>
          <w:lang w:val="fr-FR"/>
        </w:rPr>
        <w:t xml:space="preserve"> exciper expressément du non</w:t>
      </w:r>
      <w:r w:rsidR="00323C98" w:rsidRPr="00985632">
        <w:rPr>
          <w:lang w:val="fr-FR"/>
        </w:rPr>
        <w:t>-</w:t>
      </w:r>
      <w:r w:rsidR="00186FC6" w:rsidRPr="00985632">
        <w:rPr>
          <w:lang w:val="fr-FR"/>
        </w:rPr>
        <w:t>épuisement des voies des recours internes</w:t>
      </w:r>
      <w:r w:rsidR="000F026F" w:rsidRPr="00985632">
        <w:rPr>
          <w:lang w:val="fr-FR"/>
        </w:rPr>
        <w:t>,</w:t>
      </w:r>
      <w:r w:rsidR="000F026F" w:rsidRPr="00985632">
        <w:rPr>
          <w:rFonts w:ascii="Times New Roman" w:hAnsi="Times New Roman" w:cs="Times New Roman"/>
          <w:color w:val="000000"/>
          <w:lang w:val="fr-FR"/>
        </w:rPr>
        <w:t xml:space="preserve"> le Gouvernement argue que</w:t>
      </w:r>
      <w:r w:rsidR="00186FC6" w:rsidRPr="00985632">
        <w:rPr>
          <w:lang w:val="fr-FR"/>
        </w:rPr>
        <w:t xml:space="preserve"> les requérants n</w:t>
      </w:r>
      <w:r w:rsidR="00985632" w:rsidRPr="00985632">
        <w:rPr>
          <w:lang w:val="fr-FR"/>
        </w:rPr>
        <w:t>’</w:t>
      </w:r>
      <w:r w:rsidR="00186FC6" w:rsidRPr="00985632">
        <w:rPr>
          <w:lang w:val="fr-FR"/>
        </w:rPr>
        <w:t>ont pas utilisé le remède prévu à l</w:t>
      </w:r>
      <w:r w:rsidR="00985632" w:rsidRPr="00985632">
        <w:rPr>
          <w:lang w:val="fr-FR"/>
        </w:rPr>
        <w:t>’</w:t>
      </w:r>
      <w:r w:rsidR="00186FC6" w:rsidRPr="00985632">
        <w:rPr>
          <w:lang w:val="fr-FR"/>
        </w:rPr>
        <w:t xml:space="preserve">article 317 </w:t>
      </w:r>
      <w:r w:rsidR="00186FC6" w:rsidRPr="00985632">
        <w:rPr>
          <w:i/>
          <w:lang w:val="fr-FR"/>
        </w:rPr>
        <w:t xml:space="preserve">bis </w:t>
      </w:r>
      <w:r w:rsidR="00186FC6" w:rsidRPr="00985632">
        <w:rPr>
          <w:lang w:val="fr-FR"/>
        </w:rPr>
        <w:t xml:space="preserve">du code civil </w:t>
      </w:r>
      <w:r w:rsidR="000C60E9" w:rsidRPr="00985632">
        <w:rPr>
          <w:lang w:val="fr-FR"/>
        </w:rPr>
        <w:t xml:space="preserve">en </w:t>
      </w:r>
      <w:r w:rsidR="00186FC6" w:rsidRPr="00985632">
        <w:rPr>
          <w:lang w:val="fr-FR"/>
        </w:rPr>
        <w:t>demand</w:t>
      </w:r>
      <w:r w:rsidR="000C60E9" w:rsidRPr="00985632">
        <w:rPr>
          <w:lang w:val="fr-FR"/>
        </w:rPr>
        <w:t>ant, parallèlement à la procédure principale,</w:t>
      </w:r>
      <w:r w:rsidR="00186FC6" w:rsidRPr="00985632">
        <w:rPr>
          <w:lang w:val="fr-FR"/>
        </w:rPr>
        <w:t xml:space="preserve"> l</w:t>
      </w:r>
      <w:r w:rsidR="00985632" w:rsidRPr="00985632">
        <w:rPr>
          <w:lang w:val="fr-FR"/>
        </w:rPr>
        <w:t>’</w:t>
      </w:r>
      <w:r w:rsidR="00186FC6" w:rsidRPr="00985632">
        <w:rPr>
          <w:lang w:val="fr-FR"/>
        </w:rPr>
        <w:t xml:space="preserve">intervention du juge pour dénoncer la </w:t>
      </w:r>
      <w:r w:rsidR="00CF0043" w:rsidRPr="00985632">
        <w:rPr>
          <w:lang w:val="fr-FR"/>
        </w:rPr>
        <w:t>non-exécution</w:t>
      </w:r>
      <w:r w:rsidR="00C27E9B" w:rsidRPr="00985632">
        <w:rPr>
          <w:lang w:val="fr-FR"/>
        </w:rPr>
        <w:t xml:space="preserve"> de </w:t>
      </w:r>
      <w:r w:rsidR="00186FC6" w:rsidRPr="00985632">
        <w:rPr>
          <w:lang w:val="fr-FR"/>
        </w:rPr>
        <w:t>ses décisions.</w:t>
      </w:r>
    </w:p>
    <w:p w:rsidR="00186FC6" w:rsidRPr="00985632" w:rsidRDefault="00186FC6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36</w:t>
      </w:r>
      <w:r w:rsidRPr="00985632">
        <w:rPr>
          <w:lang w:val="fr-FR"/>
        </w:rPr>
        <w:fldChar w:fldCharType="end"/>
      </w:r>
      <w:r w:rsidRPr="00985632">
        <w:rPr>
          <w:lang w:val="fr-FR"/>
        </w:rPr>
        <w:t>.  Les req</w:t>
      </w:r>
      <w:r w:rsidR="00C27E9B" w:rsidRPr="00985632">
        <w:rPr>
          <w:lang w:val="fr-FR"/>
        </w:rPr>
        <w:t>uérants contestent la thèse du G</w:t>
      </w:r>
      <w:r w:rsidRPr="00985632">
        <w:rPr>
          <w:lang w:val="fr-FR"/>
        </w:rPr>
        <w:t>ouvernement</w:t>
      </w:r>
      <w:r w:rsidR="00DB1809" w:rsidRPr="00985632">
        <w:rPr>
          <w:lang w:val="fr-FR"/>
        </w:rPr>
        <w:t>,</w:t>
      </w:r>
      <w:r w:rsidRPr="00985632">
        <w:rPr>
          <w:lang w:val="fr-FR"/>
        </w:rPr>
        <w:t xml:space="preserve"> </w:t>
      </w:r>
      <w:r w:rsidR="00DB1809" w:rsidRPr="00985632">
        <w:rPr>
          <w:lang w:val="fr-FR"/>
        </w:rPr>
        <w:t>indiquant</w:t>
      </w:r>
      <w:r w:rsidRPr="00985632">
        <w:rPr>
          <w:lang w:val="fr-FR"/>
        </w:rPr>
        <w:t xml:space="preserve"> que </w:t>
      </w:r>
      <w:r w:rsidR="007D2705" w:rsidRPr="00985632">
        <w:rPr>
          <w:lang w:val="fr-FR"/>
        </w:rPr>
        <w:t>cette disposition</w:t>
      </w:r>
      <w:r w:rsidRPr="00985632">
        <w:rPr>
          <w:lang w:val="fr-FR"/>
        </w:rPr>
        <w:t xml:space="preserve"> </w:t>
      </w:r>
      <w:r w:rsidR="000F026F" w:rsidRPr="00985632">
        <w:rPr>
          <w:lang w:val="fr-FR"/>
        </w:rPr>
        <w:t>protège</w:t>
      </w:r>
      <w:r w:rsidR="00CF0043" w:rsidRPr="00985632">
        <w:rPr>
          <w:lang w:val="fr-FR"/>
        </w:rPr>
        <w:t xml:space="preserve"> les droits des </w:t>
      </w:r>
      <w:r w:rsidR="000F026F" w:rsidRPr="00985632">
        <w:rPr>
          <w:lang w:val="fr-FR"/>
        </w:rPr>
        <w:t>ascendants</w:t>
      </w:r>
      <w:r w:rsidR="00CF0043" w:rsidRPr="00985632">
        <w:rPr>
          <w:lang w:val="fr-FR"/>
        </w:rPr>
        <w:t xml:space="preserve"> qui se voient </w:t>
      </w:r>
      <w:r w:rsidR="000F026F" w:rsidRPr="00985632">
        <w:rPr>
          <w:lang w:val="fr-FR"/>
        </w:rPr>
        <w:t xml:space="preserve">empêchés </w:t>
      </w:r>
      <w:r w:rsidR="00323C98" w:rsidRPr="00985632">
        <w:rPr>
          <w:lang w:val="fr-FR"/>
        </w:rPr>
        <w:t>sans raison d</w:t>
      </w:r>
      <w:r w:rsidR="00985632" w:rsidRPr="00985632">
        <w:rPr>
          <w:lang w:val="fr-FR"/>
        </w:rPr>
        <w:t>’</w:t>
      </w:r>
      <w:r w:rsidR="00323C98" w:rsidRPr="00985632">
        <w:rPr>
          <w:lang w:val="fr-FR"/>
        </w:rPr>
        <w:t>exercer</w:t>
      </w:r>
      <w:r w:rsidR="00CF0043" w:rsidRPr="00985632">
        <w:rPr>
          <w:lang w:val="fr-FR"/>
        </w:rPr>
        <w:t xml:space="preserve"> leurs droits enver</w:t>
      </w:r>
      <w:r w:rsidR="000F026F" w:rsidRPr="00985632">
        <w:rPr>
          <w:lang w:val="fr-FR"/>
        </w:rPr>
        <w:t>s le</w:t>
      </w:r>
      <w:r w:rsidR="00DB1809" w:rsidRPr="00985632">
        <w:rPr>
          <w:lang w:val="fr-FR"/>
        </w:rPr>
        <w:t>ur</w:t>
      </w:r>
      <w:r w:rsidR="000F026F" w:rsidRPr="00985632">
        <w:rPr>
          <w:lang w:val="fr-FR"/>
        </w:rPr>
        <w:t>s petits</w:t>
      </w:r>
      <w:r w:rsidR="00DB1809" w:rsidRPr="00985632">
        <w:rPr>
          <w:lang w:val="fr-FR"/>
        </w:rPr>
        <w:t>-</w:t>
      </w:r>
      <w:r w:rsidR="000F026F" w:rsidRPr="00985632">
        <w:rPr>
          <w:lang w:val="fr-FR"/>
        </w:rPr>
        <w:t xml:space="preserve">enfants </w:t>
      </w:r>
      <w:r w:rsidR="00323C98" w:rsidRPr="00985632">
        <w:rPr>
          <w:lang w:val="fr-FR"/>
        </w:rPr>
        <w:t>par</w:t>
      </w:r>
      <w:r w:rsidR="00CF0043" w:rsidRPr="00985632">
        <w:rPr>
          <w:lang w:val="fr-FR"/>
        </w:rPr>
        <w:t xml:space="preserve"> d</w:t>
      </w:r>
      <w:r w:rsidR="00985632" w:rsidRPr="00985632">
        <w:rPr>
          <w:lang w:val="fr-FR"/>
        </w:rPr>
        <w:t>’</w:t>
      </w:r>
      <w:r w:rsidR="00CF0043" w:rsidRPr="00985632">
        <w:rPr>
          <w:lang w:val="fr-FR"/>
        </w:rPr>
        <w:t xml:space="preserve">autres </w:t>
      </w:r>
      <w:r w:rsidR="00323C98" w:rsidRPr="00985632">
        <w:rPr>
          <w:lang w:val="fr-FR"/>
        </w:rPr>
        <w:t>individus</w:t>
      </w:r>
      <w:r w:rsidR="007D2705" w:rsidRPr="00985632">
        <w:rPr>
          <w:lang w:val="fr-FR"/>
        </w:rPr>
        <w:t>,</w:t>
      </w:r>
      <w:r w:rsidR="00CF0043" w:rsidRPr="00985632">
        <w:rPr>
          <w:lang w:val="fr-FR"/>
        </w:rPr>
        <w:t xml:space="preserve"> mais non</w:t>
      </w:r>
      <w:r w:rsidR="00323C98" w:rsidRPr="00985632">
        <w:rPr>
          <w:lang w:val="fr-FR"/>
        </w:rPr>
        <w:t xml:space="preserve"> par</w:t>
      </w:r>
      <w:r w:rsidR="00CF0043" w:rsidRPr="00985632">
        <w:rPr>
          <w:lang w:val="fr-FR"/>
        </w:rPr>
        <w:t xml:space="preserve"> </w:t>
      </w:r>
      <w:r w:rsidR="000F026F" w:rsidRPr="00985632">
        <w:rPr>
          <w:lang w:val="fr-FR"/>
        </w:rPr>
        <w:t>l</w:t>
      </w:r>
      <w:r w:rsidR="00985632" w:rsidRPr="00985632">
        <w:rPr>
          <w:lang w:val="fr-FR"/>
        </w:rPr>
        <w:t>’</w:t>
      </w:r>
      <w:r w:rsidR="000F026F" w:rsidRPr="00985632">
        <w:rPr>
          <w:lang w:val="fr-FR"/>
        </w:rPr>
        <w:t>autorité</w:t>
      </w:r>
      <w:r w:rsidR="00CF0043" w:rsidRPr="00985632">
        <w:rPr>
          <w:lang w:val="fr-FR"/>
        </w:rPr>
        <w:t xml:space="preserve"> </w:t>
      </w:r>
      <w:r w:rsidR="000F026F" w:rsidRPr="00985632">
        <w:rPr>
          <w:lang w:val="fr-FR"/>
        </w:rPr>
        <w:t>judiciaire</w:t>
      </w:r>
      <w:r w:rsidR="00CF0043" w:rsidRPr="00985632">
        <w:rPr>
          <w:lang w:val="fr-FR"/>
        </w:rPr>
        <w:t xml:space="preserve"> ou</w:t>
      </w:r>
      <w:r w:rsidR="00323C98" w:rsidRPr="00985632">
        <w:rPr>
          <w:lang w:val="fr-FR"/>
        </w:rPr>
        <w:t>, comme cela serait le cas en l</w:t>
      </w:r>
      <w:r w:rsidR="00985632" w:rsidRPr="00985632">
        <w:rPr>
          <w:lang w:val="fr-FR"/>
        </w:rPr>
        <w:t>’</w:t>
      </w:r>
      <w:r w:rsidR="00323C98" w:rsidRPr="00985632">
        <w:rPr>
          <w:lang w:val="fr-FR"/>
        </w:rPr>
        <w:t>espèce,</w:t>
      </w:r>
      <w:r w:rsidR="00CF0043" w:rsidRPr="00985632">
        <w:rPr>
          <w:lang w:val="fr-FR"/>
        </w:rPr>
        <w:t xml:space="preserve"> </w:t>
      </w:r>
      <w:r w:rsidR="00323C98" w:rsidRPr="00985632">
        <w:rPr>
          <w:lang w:val="fr-FR"/>
        </w:rPr>
        <w:t>par l</w:t>
      </w:r>
      <w:r w:rsidR="00CF0043" w:rsidRPr="00985632">
        <w:rPr>
          <w:lang w:val="fr-FR"/>
        </w:rPr>
        <w:t xml:space="preserve">es services </w:t>
      </w:r>
      <w:r w:rsidR="000F026F" w:rsidRPr="00985632">
        <w:rPr>
          <w:lang w:val="fr-FR"/>
        </w:rPr>
        <w:t>sociaux</w:t>
      </w:r>
      <w:r w:rsidR="00CF0043" w:rsidRPr="00985632">
        <w:rPr>
          <w:lang w:val="fr-FR"/>
        </w:rPr>
        <w:t xml:space="preserve">. </w:t>
      </w:r>
      <w:r w:rsidR="002653B9" w:rsidRPr="00985632">
        <w:rPr>
          <w:lang w:val="fr-FR"/>
        </w:rPr>
        <w:t>Ils estiment que, d</w:t>
      </w:r>
      <w:r w:rsidR="000F026F" w:rsidRPr="00985632">
        <w:rPr>
          <w:lang w:val="fr-FR"/>
        </w:rPr>
        <w:t>ans</w:t>
      </w:r>
      <w:r w:rsidR="00CF0043" w:rsidRPr="00985632">
        <w:rPr>
          <w:lang w:val="fr-FR"/>
        </w:rPr>
        <w:t xml:space="preserve"> </w:t>
      </w:r>
      <w:r w:rsidR="002653B9" w:rsidRPr="00985632">
        <w:rPr>
          <w:lang w:val="fr-FR"/>
        </w:rPr>
        <w:t>ce dernier</w:t>
      </w:r>
      <w:r w:rsidR="000F026F" w:rsidRPr="00985632">
        <w:rPr>
          <w:lang w:val="fr-FR"/>
        </w:rPr>
        <w:t xml:space="preserve"> cas,</w:t>
      </w:r>
      <w:r w:rsidR="00CF0043" w:rsidRPr="00985632">
        <w:rPr>
          <w:lang w:val="fr-FR"/>
        </w:rPr>
        <w:t xml:space="preserve"> </w:t>
      </w:r>
      <w:r w:rsidR="002653B9" w:rsidRPr="00985632">
        <w:rPr>
          <w:lang w:val="fr-FR"/>
        </w:rPr>
        <w:t>ils ne peuvent présenter leurs griefs</w:t>
      </w:r>
      <w:r w:rsidR="00CF0043" w:rsidRPr="00985632">
        <w:rPr>
          <w:lang w:val="fr-FR"/>
        </w:rPr>
        <w:t xml:space="preserve"> </w:t>
      </w:r>
      <w:r w:rsidR="002653B9" w:rsidRPr="00985632">
        <w:rPr>
          <w:lang w:val="fr-FR"/>
        </w:rPr>
        <w:t xml:space="preserve">que </w:t>
      </w:r>
      <w:r w:rsidR="00CF0043" w:rsidRPr="00985632">
        <w:rPr>
          <w:lang w:val="fr-FR"/>
        </w:rPr>
        <w:t>dans le cadre d</w:t>
      </w:r>
      <w:r w:rsidR="00985632" w:rsidRPr="00985632">
        <w:rPr>
          <w:lang w:val="fr-FR"/>
        </w:rPr>
        <w:t>’</w:t>
      </w:r>
      <w:r w:rsidR="002653B9" w:rsidRPr="00985632">
        <w:rPr>
          <w:lang w:val="fr-FR"/>
        </w:rPr>
        <w:t>une</w:t>
      </w:r>
      <w:r w:rsidR="00CF0043" w:rsidRPr="00985632">
        <w:rPr>
          <w:lang w:val="fr-FR"/>
        </w:rPr>
        <w:t xml:space="preserve"> procédure </w:t>
      </w:r>
      <w:r w:rsidR="000F026F" w:rsidRPr="00985632">
        <w:rPr>
          <w:lang w:val="fr-FR"/>
        </w:rPr>
        <w:t>portant</w:t>
      </w:r>
      <w:r w:rsidR="00CF0043" w:rsidRPr="00985632">
        <w:rPr>
          <w:lang w:val="fr-FR"/>
        </w:rPr>
        <w:t xml:space="preserve"> sur le placement d</w:t>
      </w:r>
      <w:r w:rsidR="002653B9" w:rsidRPr="00985632">
        <w:rPr>
          <w:lang w:val="fr-FR"/>
        </w:rPr>
        <w:t xml:space="preserve">es </w:t>
      </w:r>
      <w:r w:rsidR="00CF0043" w:rsidRPr="00985632">
        <w:rPr>
          <w:lang w:val="fr-FR"/>
        </w:rPr>
        <w:t xml:space="preserve">enfants et sur </w:t>
      </w:r>
      <w:r w:rsidR="000F026F" w:rsidRPr="00985632">
        <w:rPr>
          <w:lang w:val="fr-FR"/>
        </w:rPr>
        <w:t>la</w:t>
      </w:r>
      <w:r w:rsidR="00CF0043" w:rsidRPr="00985632">
        <w:rPr>
          <w:lang w:val="fr-FR"/>
        </w:rPr>
        <w:t xml:space="preserve"> demande d</w:t>
      </w:r>
      <w:r w:rsidR="00985632" w:rsidRPr="00985632">
        <w:rPr>
          <w:lang w:val="fr-FR"/>
        </w:rPr>
        <w:t>’</w:t>
      </w:r>
      <w:r w:rsidR="00CF0043" w:rsidRPr="00985632">
        <w:rPr>
          <w:lang w:val="fr-FR"/>
        </w:rPr>
        <w:t>adoption.</w:t>
      </w:r>
    </w:p>
    <w:p w:rsidR="000F026F" w:rsidRPr="00985632" w:rsidRDefault="00CF0043" w:rsidP="00985632">
      <w:pPr>
        <w:pStyle w:val="ECHRPara"/>
        <w:rPr>
          <w:rFonts w:ascii="Times New Roman" w:eastAsiaTheme="minorHAnsi" w:hAnsi="Times New Roman" w:cs="Times New Roman"/>
          <w:color w:val="000000"/>
          <w:szCs w:val="24"/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37</w:t>
      </w:r>
      <w:r w:rsidRPr="00985632">
        <w:rPr>
          <w:lang w:val="fr-FR"/>
        </w:rPr>
        <w:fldChar w:fldCharType="end"/>
      </w:r>
      <w:r w:rsidRPr="00985632">
        <w:rPr>
          <w:lang w:val="fr-FR"/>
        </w:rPr>
        <w:t xml:space="preserve">.  La Cour constate que les requérants ont </w:t>
      </w:r>
      <w:r w:rsidR="000F026F" w:rsidRPr="00985632">
        <w:rPr>
          <w:lang w:val="fr-FR"/>
        </w:rPr>
        <w:t>présenté leurs demande</w:t>
      </w:r>
      <w:r w:rsidR="00DB1809" w:rsidRPr="00985632">
        <w:rPr>
          <w:lang w:val="fr-FR"/>
        </w:rPr>
        <w:t>s</w:t>
      </w:r>
      <w:r w:rsidRPr="00985632">
        <w:rPr>
          <w:lang w:val="fr-FR"/>
        </w:rPr>
        <w:t xml:space="preserve"> concernant le droit de visite au tribunal </w:t>
      </w:r>
      <w:r w:rsidR="002653B9" w:rsidRPr="00985632">
        <w:rPr>
          <w:lang w:val="fr-FR"/>
        </w:rPr>
        <w:t>pour</w:t>
      </w:r>
      <w:r w:rsidRPr="00985632">
        <w:rPr>
          <w:lang w:val="fr-FR"/>
        </w:rPr>
        <w:t xml:space="preserve"> enfants lors de la procédure portant sur la déclaration d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 xml:space="preserve">adoptabilité </w:t>
      </w:r>
      <w:r w:rsidR="00DB1809" w:rsidRPr="00985632">
        <w:rPr>
          <w:lang w:val="fr-FR"/>
        </w:rPr>
        <w:t>des mineurs</w:t>
      </w:r>
      <w:r w:rsidRPr="00985632">
        <w:rPr>
          <w:lang w:val="fr-FR"/>
        </w:rPr>
        <w:t xml:space="preserve">. </w:t>
      </w:r>
      <w:r w:rsidR="000F026F" w:rsidRPr="00985632">
        <w:rPr>
          <w:lang w:val="fr-FR"/>
        </w:rPr>
        <w:t xml:space="preserve">Elle </w:t>
      </w:r>
      <w:r w:rsidR="000F026F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n</w:t>
      </w:r>
      <w:r w:rsidR="00985632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’</w:t>
      </w:r>
      <w:r w:rsidR="000F026F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est pas convaincue par l</w:t>
      </w:r>
      <w:r w:rsidR="00985632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’</w:t>
      </w:r>
      <w:r w:rsidR="000F026F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argument du Gouvernement. </w:t>
      </w:r>
      <w:r w:rsidR="000C60E9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Elle rappelle qu</w:t>
      </w:r>
      <w:r w:rsidR="00985632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’</w:t>
      </w:r>
      <w:r w:rsidR="000C60E9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il incombe au G</w:t>
      </w:r>
      <w:r w:rsidR="000F026F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ouvernement excipant du non-épuisement des voies de r</w:t>
      </w:r>
      <w:r w:rsidR="007D2705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ecours internes de démontrer qu</w:t>
      </w:r>
      <w:r w:rsidR="00985632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’</w:t>
      </w:r>
      <w:r w:rsidR="000F026F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un recours effectif était disponible tant en théorie qu</w:t>
      </w:r>
      <w:r w:rsidR="00985632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’</w:t>
      </w:r>
      <w:r w:rsidR="000F026F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en pratique à l</w:t>
      </w:r>
      <w:r w:rsidR="00985632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’</w:t>
      </w:r>
      <w:r w:rsidR="000F026F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époque des faits, c</w:t>
      </w:r>
      <w:r w:rsidR="00985632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’</w:t>
      </w:r>
      <w:r w:rsidR="000F026F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est-à-dire qu</w:t>
      </w:r>
      <w:r w:rsidR="00985632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’</w:t>
      </w:r>
      <w:r w:rsidR="000F026F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il était accessible, était susceptible d</w:t>
      </w:r>
      <w:r w:rsidR="00985632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’</w:t>
      </w:r>
      <w:r w:rsidR="000F026F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offrir aux requérants la réparation de leurs griefs et présentait </w:t>
      </w:r>
      <w:r w:rsidR="000F026F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lastRenderedPageBreak/>
        <w:t>des perspectives raisonnables de succès (</w:t>
      </w:r>
      <w:r w:rsidR="000F026F" w:rsidRPr="00985632">
        <w:rPr>
          <w:rFonts w:ascii="Times New Roman" w:eastAsiaTheme="minorHAnsi" w:hAnsi="Times New Roman" w:cs="Times New Roman"/>
          <w:i/>
          <w:iCs/>
          <w:color w:val="000000"/>
          <w:szCs w:val="24"/>
          <w:lang w:val="fr-FR"/>
        </w:rPr>
        <w:t>V. c. Royaume-Uni</w:t>
      </w:r>
      <w:r w:rsidR="000F026F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 [GC], n</w:t>
      </w:r>
      <w:r w:rsidR="009015E8" w:rsidRPr="00985632">
        <w:rPr>
          <w:rFonts w:ascii="Times New Roman" w:eastAsiaTheme="minorHAnsi" w:hAnsi="Times New Roman" w:cs="Times New Roman"/>
          <w:color w:val="000000"/>
          <w:szCs w:val="24"/>
          <w:vertAlign w:val="superscript"/>
          <w:lang w:val="fr-FR"/>
        </w:rPr>
        <w:t>o</w:t>
      </w:r>
      <w:r w:rsidR="001F0D85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 </w:t>
      </w:r>
      <w:r w:rsidR="000F026F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24888/94, § 57, CEDH 1999</w:t>
      </w:r>
      <w:r w:rsidR="000F026F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noBreakHyphen/>
        <w:t>IX).</w:t>
      </w:r>
    </w:p>
    <w:p w:rsidR="007D2705" w:rsidRPr="00985632" w:rsidRDefault="007D2705" w:rsidP="00985632">
      <w:pPr>
        <w:pStyle w:val="ECHRPara"/>
        <w:rPr>
          <w:lang w:val="fr-FR"/>
        </w:rPr>
      </w:pPr>
      <w:r w:rsidRPr="00985632"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fldChar w:fldCharType="separate"/>
      </w:r>
      <w:r w:rsidR="00985632" w:rsidRPr="00985632">
        <w:rPr>
          <w:noProof/>
          <w:lang w:val="fr-FR"/>
        </w:rPr>
        <w:t>38</w:t>
      </w:r>
      <w:r w:rsidRPr="00985632">
        <w:fldChar w:fldCharType="end"/>
      </w:r>
      <w:r w:rsidRPr="00985632">
        <w:rPr>
          <w:lang w:val="fr-FR"/>
        </w:rPr>
        <w:t>.  </w:t>
      </w:r>
      <w:r w:rsidR="000F026F" w:rsidRPr="00985632">
        <w:rPr>
          <w:lang w:val="fr-FR"/>
        </w:rPr>
        <w:t>Or, dans la présente espèce, la Cour observe</w:t>
      </w:r>
      <w:r w:rsidRPr="00985632">
        <w:rPr>
          <w:lang w:val="fr-FR"/>
        </w:rPr>
        <w:t xml:space="preserve"> </w:t>
      </w:r>
      <w:r w:rsidR="000F026F" w:rsidRPr="00985632">
        <w:rPr>
          <w:lang w:val="fr-FR"/>
        </w:rPr>
        <w:t xml:space="preserve">que le Gouvernement a </w:t>
      </w:r>
      <w:r w:rsidRPr="00985632">
        <w:rPr>
          <w:lang w:val="fr-FR"/>
        </w:rPr>
        <w:t xml:space="preserve">fait référence, sans </w:t>
      </w:r>
      <w:r w:rsidR="002566A5" w:rsidRPr="00985632">
        <w:rPr>
          <w:lang w:val="fr-FR"/>
        </w:rPr>
        <w:t xml:space="preserve">toutefois </w:t>
      </w:r>
      <w:r w:rsidRPr="00985632">
        <w:rPr>
          <w:lang w:val="fr-FR"/>
        </w:rPr>
        <w:t>le produire, à un arrêt</w:t>
      </w:r>
      <w:r w:rsidR="000F026F" w:rsidRPr="00985632">
        <w:rPr>
          <w:lang w:val="fr-FR"/>
        </w:rPr>
        <w:t xml:space="preserve"> </w:t>
      </w:r>
      <w:r w:rsidRPr="00985632">
        <w:rPr>
          <w:lang w:val="fr-FR"/>
        </w:rPr>
        <w:t>de la Cour de cassation (n</w:t>
      </w:r>
      <w:r w:rsidR="00985632" w:rsidRPr="00985632">
        <w:rPr>
          <w:vertAlign w:val="superscript"/>
          <w:lang w:val="fr-FR"/>
        </w:rPr>
        <w:t>o</w:t>
      </w:r>
      <w:r w:rsidR="004D56BC" w:rsidRPr="00985632">
        <w:rPr>
          <w:lang w:val="fr-FR"/>
        </w:rPr>
        <w:t> </w:t>
      </w:r>
      <w:r w:rsidRPr="00985632">
        <w:rPr>
          <w:lang w:val="fr-FR"/>
        </w:rPr>
        <w:t>752 du 19 janvier 2015) qui a nié la faculté d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agir d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 xml:space="preserve">une </w:t>
      </w:r>
      <w:r w:rsidR="000C60E9" w:rsidRPr="00985632">
        <w:rPr>
          <w:lang w:val="fr-FR"/>
        </w:rPr>
        <w:t>grand-mère</w:t>
      </w:r>
      <w:r w:rsidRPr="00985632">
        <w:rPr>
          <w:lang w:val="fr-FR"/>
        </w:rPr>
        <w:t xml:space="preserve"> et a établi que l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intérêt des grands-parents ne peut pas être supérieur à celui des mineurs.</w:t>
      </w:r>
    </w:p>
    <w:bookmarkStart w:id="2" w:name="nevri2"/>
    <w:bookmarkEnd w:id="2"/>
    <w:p w:rsidR="007D2705" w:rsidRPr="00985632" w:rsidRDefault="007D2705" w:rsidP="00985632">
      <w:pPr>
        <w:pStyle w:val="ECHRPara"/>
        <w:rPr>
          <w:lang w:val="fr-FR"/>
        </w:rPr>
      </w:pPr>
      <w:r w:rsidRPr="00985632"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fldChar w:fldCharType="separate"/>
      </w:r>
      <w:r w:rsidR="00985632" w:rsidRPr="00985632">
        <w:rPr>
          <w:noProof/>
          <w:lang w:val="fr-FR"/>
        </w:rPr>
        <w:t>39</w:t>
      </w:r>
      <w:r w:rsidRPr="00985632">
        <w:fldChar w:fldCharType="end"/>
      </w:r>
      <w:r w:rsidRPr="00985632">
        <w:rPr>
          <w:lang w:val="fr-FR"/>
        </w:rPr>
        <w:t>.  La Cour note que</w:t>
      </w:r>
      <w:r w:rsidR="002566A5" w:rsidRPr="00985632">
        <w:rPr>
          <w:lang w:val="fr-FR"/>
        </w:rPr>
        <w:t>,</w:t>
      </w:r>
      <w:r w:rsidRPr="00985632">
        <w:rPr>
          <w:lang w:val="fr-FR"/>
        </w:rPr>
        <w:t xml:space="preserve"> dans l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affairé citée par le Gouvernement, la cour d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appel avait interdit tout contact entre la grand-mère et l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 xml:space="preserve">enfant en raison du comportement préjudiciable de </w:t>
      </w:r>
      <w:r w:rsidR="00DC7665" w:rsidRPr="00985632">
        <w:rPr>
          <w:lang w:val="fr-FR"/>
        </w:rPr>
        <w:t>l</w:t>
      </w:r>
      <w:r w:rsidR="00985632" w:rsidRPr="00985632">
        <w:rPr>
          <w:lang w:val="fr-FR"/>
        </w:rPr>
        <w:t>’</w:t>
      </w:r>
      <w:r w:rsidR="00DC7665" w:rsidRPr="00985632">
        <w:rPr>
          <w:lang w:val="fr-FR"/>
        </w:rPr>
        <w:t>aïeule</w:t>
      </w:r>
      <w:r w:rsidR="002566A5" w:rsidRPr="00985632">
        <w:rPr>
          <w:lang w:val="fr-FR"/>
        </w:rPr>
        <w:t>,</w:t>
      </w:r>
      <w:r w:rsidRPr="00985632">
        <w:rPr>
          <w:lang w:val="fr-FR"/>
        </w:rPr>
        <w:t xml:space="preserve"> alors que</w:t>
      </w:r>
      <w:r w:rsidR="002566A5" w:rsidRPr="00985632">
        <w:rPr>
          <w:lang w:val="fr-FR"/>
        </w:rPr>
        <w:t>,</w:t>
      </w:r>
      <w:r w:rsidRPr="00985632">
        <w:rPr>
          <w:lang w:val="fr-FR"/>
        </w:rPr>
        <w:t xml:space="preserve"> dans </w:t>
      </w:r>
      <w:r w:rsidR="002566A5" w:rsidRPr="00985632">
        <w:rPr>
          <w:lang w:val="fr-FR"/>
        </w:rPr>
        <w:t>la présente affaire,</w:t>
      </w:r>
      <w:r w:rsidRPr="00985632">
        <w:rPr>
          <w:lang w:val="fr-FR"/>
        </w:rPr>
        <w:t xml:space="preserve"> le tribunal a</w:t>
      </w:r>
      <w:r w:rsidR="00DC7665" w:rsidRPr="00985632">
        <w:rPr>
          <w:lang w:val="fr-FR"/>
        </w:rPr>
        <w:t>vait</w:t>
      </w:r>
      <w:r w:rsidRPr="00985632">
        <w:rPr>
          <w:lang w:val="fr-FR"/>
        </w:rPr>
        <w:t xml:space="preserve"> établi</w:t>
      </w:r>
      <w:r w:rsidR="00DC7665" w:rsidRPr="00985632">
        <w:rPr>
          <w:lang w:val="fr-FR"/>
        </w:rPr>
        <w:t>,</w:t>
      </w:r>
      <w:r w:rsidRPr="00985632">
        <w:rPr>
          <w:lang w:val="fr-FR"/>
        </w:rPr>
        <w:t xml:space="preserve"> en 2014 et </w:t>
      </w:r>
      <w:r w:rsidR="002566A5" w:rsidRPr="00985632">
        <w:rPr>
          <w:lang w:val="fr-FR"/>
        </w:rPr>
        <w:t xml:space="preserve">en </w:t>
      </w:r>
      <w:r w:rsidRPr="00985632">
        <w:rPr>
          <w:lang w:val="fr-FR"/>
        </w:rPr>
        <w:t>2015</w:t>
      </w:r>
      <w:r w:rsidR="00DC7665" w:rsidRPr="00985632">
        <w:rPr>
          <w:lang w:val="fr-FR"/>
        </w:rPr>
        <w:t>,</w:t>
      </w:r>
      <w:r w:rsidRPr="00985632">
        <w:rPr>
          <w:lang w:val="fr-FR"/>
        </w:rPr>
        <w:t xml:space="preserve"> que les </w:t>
      </w:r>
      <w:r w:rsidR="00DC7665" w:rsidRPr="00985632">
        <w:rPr>
          <w:lang w:val="fr-FR"/>
        </w:rPr>
        <w:t>requérants</w:t>
      </w:r>
      <w:r w:rsidRPr="00985632">
        <w:rPr>
          <w:lang w:val="fr-FR"/>
        </w:rPr>
        <w:t xml:space="preserve"> pouvaient rencontrer le</w:t>
      </w:r>
      <w:r w:rsidR="00DC7665" w:rsidRPr="00985632">
        <w:rPr>
          <w:lang w:val="fr-FR"/>
        </w:rPr>
        <w:t>urs petits-</w:t>
      </w:r>
      <w:r w:rsidRPr="00985632">
        <w:rPr>
          <w:lang w:val="fr-FR"/>
        </w:rPr>
        <w:t xml:space="preserve">enfants et </w:t>
      </w:r>
      <w:r w:rsidR="002566A5" w:rsidRPr="00985632">
        <w:rPr>
          <w:lang w:val="fr-FR"/>
        </w:rPr>
        <w:t xml:space="preserve">que </w:t>
      </w:r>
      <w:r w:rsidRPr="00985632">
        <w:rPr>
          <w:lang w:val="fr-FR"/>
        </w:rPr>
        <w:t>les deux décisions n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ont pas été exécutées par les services sociaux.</w:t>
      </w:r>
    </w:p>
    <w:p w:rsidR="000F026F" w:rsidRPr="00985632" w:rsidRDefault="007D2705" w:rsidP="00985632">
      <w:pPr>
        <w:pStyle w:val="ECHRPara"/>
        <w:rPr>
          <w:lang w:val="fr-FR"/>
        </w:rPr>
      </w:pPr>
      <w:r w:rsidRPr="00985632"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fldChar w:fldCharType="separate"/>
      </w:r>
      <w:r w:rsidR="00985632" w:rsidRPr="00985632">
        <w:rPr>
          <w:noProof/>
          <w:lang w:val="fr-FR"/>
        </w:rPr>
        <w:t>40</w:t>
      </w:r>
      <w:r w:rsidRPr="00985632">
        <w:fldChar w:fldCharType="end"/>
      </w:r>
      <w:r w:rsidRPr="00985632">
        <w:rPr>
          <w:lang w:val="fr-FR"/>
        </w:rPr>
        <w:t>.  La Cour note qu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il s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agit de deux situations différentes et que</w:t>
      </w:r>
      <w:r w:rsidR="000F026F" w:rsidRPr="00985632">
        <w:rPr>
          <w:lang w:val="fr-FR"/>
        </w:rPr>
        <w:t xml:space="preserve"> le Gouvernement n</w:t>
      </w:r>
      <w:r w:rsidR="00985632" w:rsidRPr="00985632">
        <w:rPr>
          <w:lang w:val="fr-FR"/>
        </w:rPr>
        <w:t>’</w:t>
      </w:r>
      <w:r w:rsidR="000F026F" w:rsidRPr="00985632">
        <w:rPr>
          <w:lang w:val="fr-FR"/>
        </w:rPr>
        <w:t>a produit aucun exemple démontrant qu</w:t>
      </w:r>
      <w:r w:rsidR="00985632" w:rsidRPr="00985632">
        <w:rPr>
          <w:lang w:val="fr-FR"/>
        </w:rPr>
        <w:t>’</w:t>
      </w:r>
      <w:r w:rsidR="000F026F" w:rsidRPr="00985632">
        <w:rPr>
          <w:lang w:val="fr-FR"/>
        </w:rPr>
        <w:t>une telle action a</w:t>
      </w:r>
      <w:r w:rsidR="002566A5" w:rsidRPr="00985632">
        <w:rPr>
          <w:lang w:val="fr-FR"/>
        </w:rPr>
        <w:t>it</w:t>
      </w:r>
      <w:r w:rsidR="000F026F" w:rsidRPr="00985632">
        <w:rPr>
          <w:lang w:val="fr-FR"/>
        </w:rPr>
        <w:t xml:space="preserve"> été intentée avec succès dans des circonstances similaires à cell</w:t>
      </w:r>
      <w:r w:rsidRPr="00985632">
        <w:rPr>
          <w:lang w:val="fr-FR"/>
        </w:rPr>
        <w:t>es de l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affaire des requérants.</w:t>
      </w:r>
    </w:p>
    <w:p w:rsidR="007D2705" w:rsidRPr="00985632" w:rsidRDefault="007D2705" w:rsidP="00985632">
      <w:pPr>
        <w:pStyle w:val="ECHRPara"/>
        <w:rPr>
          <w:lang w:val="fr-FR"/>
        </w:rPr>
      </w:pPr>
      <w:r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fldChar w:fldCharType="begin"/>
      </w:r>
      <w:r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instrText xml:space="preserve"> SEQ level0 \*arabic </w:instrText>
      </w:r>
      <w:r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fldChar w:fldCharType="separate"/>
      </w:r>
      <w:r w:rsidR="00985632" w:rsidRPr="00985632">
        <w:rPr>
          <w:rFonts w:ascii="Times New Roman" w:eastAsiaTheme="minorHAnsi" w:hAnsi="Times New Roman" w:cs="Times New Roman"/>
          <w:noProof/>
          <w:color w:val="000000"/>
          <w:szCs w:val="24"/>
          <w:lang w:val="fr-FR"/>
        </w:rPr>
        <w:t>41</w:t>
      </w:r>
      <w:r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fldChar w:fldCharType="end"/>
      </w:r>
      <w:r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.  </w:t>
      </w:r>
      <w:r w:rsidR="000F026F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Par conséquent, </w:t>
      </w:r>
      <w:r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l</w:t>
      </w:r>
      <w:r w:rsidR="00985632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’</w:t>
      </w:r>
      <w:r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>exception</w:t>
      </w:r>
      <w:r w:rsidR="000F026F"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 du</w:t>
      </w:r>
      <w:r w:rsidRPr="00985632">
        <w:rPr>
          <w:rFonts w:ascii="Times New Roman" w:eastAsiaTheme="minorHAnsi" w:hAnsi="Times New Roman" w:cs="Times New Roman"/>
          <w:color w:val="000000"/>
          <w:szCs w:val="24"/>
          <w:lang w:val="fr-FR"/>
        </w:rPr>
        <w:t xml:space="preserve"> Gouvernement doit être rejetée.</w:t>
      </w:r>
    </w:p>
    <w:p w:rsidR="00553E3F" w:rsidRPr="00985632" w:rsidRDefault="007D2705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42</w:t>
      </w:r>
      <w:r w:rsidRPr="00985632">
        <w:rPr>
          <w:lang w:val="fr-FR"/>
        </w:rPr>
        <w:fldChar w:fldCharType="end"/>
      </w:r>
      <w:r w:rsidRPr="00985632">
        <w:rPr>
          <w:lang w:val="fr-FR"/>
        </w:rPr>
        <w:t>.  </w:t>
      </w:r>
      <w:r w:rsidR="005E4196" w:rsidRPr="00985632">
        <w:rPr>
          <w:lang w:val="fr-FR"/>
        </w:rPr>
        <w:t>Constatant que la requête n</w:t>
      </w:r>
      <w:r w:rsidR="00985632" w:rsidRPr="00985632">
        <w:rPr>
          <w:lang w:val="fr-FR"/>
        </w:rPr>
        <w:t>’</w:t>
      </w:r>
      <w:r w:rsidR="005E4196" w:rsidRPr="00985632">
        <w:rPr>
          <w:lang w:val="fr-FR"/>
        </w:rPr>
        <w:t>est pas manifestement mal fondée au sens de l</w:t>
      </w:r>
      <w:r w:rsidR="00985632" w:rsidRPr="00985632">
        <w:rPr>
          <w:lang w:val="fr-FR"/>
        </w:rPr>
        <w:t>’</w:t>
      </w:r>
      <w:r w:rsidR="005E4196" w:rsidRPr="00985632">
        <w:rPr>
          <w:lang w:val="fr-FR"/>
        </w:rPr>
        <w:t>article 35 § 3 a) de la Convention et qu</w:t>
      </w:r>
      <w:r w:rsidR="00985632" w:rsidRPr="00985632">
        <w:rPr>
          <w:lang w:val="fr-FR"/>
        </w:rPr>
        <w:t>’</w:t>
      </w:r>
      <w:r w:rsidR="005E4196" w:rsidRPr="00985632">
        <w:rPr>
          <w:lang w:val="fr-FR"/>
        </w:rPr>
        <w:t>elle ne se heurte par ailleurs à aucun autre motif d</w:t>
      </w:r>
      <w:r w:rsidR="00985632" w:rsidRPr="00985632">
        <w:rPr>
          <w:lang w:val="fr-FR"/>
        </w:rPr>
        <w:t>’</w:t>
      </w:r>
      <w:r w:rsidR="005E4196" w:rsidRPr="00985632">
        <w:rPr>
          <w:lang w:val="fr-FR"/>
        </w:rPr>
        <w:t>irrecevabilit</w:t>
      </w:r>
      <w:r w:rsidR="001B0D22" w:rsidRPr="00985632">
        <w:rPr>
          <w:lang w:val="fr-FR"/>
        </w:rPr>
        <w:t>é, la Cour la déclare recevable</w:t>
      </w:r>
      <w:r w:rsidR="001F0D85" w:rsidRPr="00985632">
        <w:rPr>
          <w:lang w:val="fr-FR"/>
        </w:rPr>
        <w:t>.</w:t>
      </w:r>
    </w:p>
    <w:p w:rsidR="00E77CB3" w:rsidRPr="00985632" w:rsidRDefault="00E77CB3" w:rsidP="00985632">
      <w:pPr>
        <w:pStyle w:val="ECHRHeading2"/>
        <w:rPr>
          <w:lang w:val="fr-FR"/>
        </w:rPr>
      </w:pPr>
      <w:r w:rsidRPr="00985632">
        <w:rPr>
          <w:lang w:val="fr-FR"/>
        </w:rPr>
        <w:t>B.</w:t>
      </w:r>
      <w:proofErr w:type="gramStart"/>
      <w:r w:rsidRPr="00985632">
        <w:rPr>
          <w:lang w:val="fr-FR"/>
        </w:rPr>
        <w:t>  Sur</w:t>
      </w:r>
      <w:proofErr w:type="gramEnd"/>
      <w:r w:rsidRPr="00985632">
        <w:rPr>
          <w:lang w:val="fr-FR"/>
        </w:rPr>
        <w:t xml:space="preserve"> le fond</w:t>
      </w:r>
    </w:p>
    <w:p w:rsidR="00D61F42" w:rsidRPr="00985632" w:rsidRDefault="00D61F42" w:rsidP="00985632">
      <w:pPr>
        <w:pStyle w:val="ECHRHeading3"/>
        <w:rPr>
          <w:lang w:val="fr-FR"/>
        </w:rPr>
      </w:pPr>
      <w:r w:rsidRPr="00985632">
        <w:rPr>
          <w:lang w:val="fr-FR"/>
        </w:rPr>
        <w:t>1.  Thèses des parties</w:t>
      </w:r>
    </w:p>
    <w:p w:rsidR="00050181" w:rsidRPr="00985632" w:rsidRDefault="007D2705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43</w:t>
      </w:r>
      <w:r w:rsidRPr="00985632">
        <w:rPr>
          <w:lang w:val="fr-FR"/>
        </w:rPr>
        <w:fldChar w:fldCharType="end"/>
      </w:r>
      <w:r w:rsidRPr="00985632">
        <w:rPr>
          <w:lang w:val="fr-FR"/>
        </w:rPr>
        <w:t>.  </w:t>
      </w:r>
      <w:r w:rsidR="00050181" w:rsidRPr="00985632">
        <w:rPr>
          <w:lang w:val="fr-FR"/>
        </w:rPr>
        <w:t xml:space="preserve">Les requérant </w:t>
      </w:r>
      <w:r w:rsidR="006B63A3" w:rsidRPr="00985632">
        <w:rPr>
          <w:lang w:val="fr-FR"/>
        </w:rPr>
        <w:t>indiqu</w:t>
      </w:r>
      <w:r w:rsidR="00050181" w:rsidRPr="00985632">
        <w:rPr>
          <w:lang w:val="fr-FR"/>
        </w:rPr>
        <w:t>ent qu</w:t>
      </w:r>
      <w:r w:rsidR="006B10D1" w:rsidRPr="00985632">
        <w:rPr>
          <w:lang w:val="fr-FR"/>
        </w:rPr>
        <w:t xml:space="preserve">e, </w:t>
      </w:r>
      <w:r w:rsidR="00050181" w:rsidRPr="00985632">
        <w:rPr>
          <w:lang w:val="fr-FR"/>
        </w:rPr>
        <w:t xml:space="preserve">en </w:t>
      </w:r>
      <w:r w:rsidRPr="00985632">
        <w:rPr>
          <w:lang w:val="fr-FR"/>
        </w:rPr>
        <w:t>dépit</w:t>
      </w:r>
      <w:r w:rsidR="00050181" w:rsidRPr="00985632">
        <w:rPr>
          <w:lang w:val="fr-FR"/>
        </w:rPr>
        <w:t xml:space="preserve"> de la </w:t>
      </w:r>
      <w:r w:rsidRPr="00985632">
        <w:rPr>
          <w:lang w:val="fr-FR"/>
        </w:rPr>
        <w:t>décision du tribunal de 2014,</w:t>
      </w:r>
      <w:r w:rsidR="00050181" w:rsidRPr="00985632">
        <w:rPr>
          <w:lang w:val="fr-FR"/>
        </w:rPr>
        <w:t xml:space="preserve"> aucun projet de rapprochement entre </w:t>
      </w:r>
      <w:r w:rsidR="006B10D1" w:rsidRPr="00985632">
        <w:rPr>
          <w:lang w:val="fr-FR"/>
        </w:rPr>
        <w:t>eux</w:t>
      </w:r>
      <w:r w:rsidR="00050181" w:rsidRPr="00985632">
        <w:rPr>
          <w:lang w:val="fr-FR"/>
        </w:rPr>
        <w:t xml:space="preserve"> et le</w:t>
      </w:r>
      <w:r w:rsidR="006B10D1" w:rsidRPr="00985632">
        <w:rPr>
          <w:lang w:val="fr-FR"/>
        </w:rPr>
        <w:t>urs petits-</w:t>
      </w:r>
      <w:r w:rsidR="000C60E9" w:rsidRPr="00985632">
        <w:rPr>
          <w:lang w:val="fr-FR"/>
        </w:rPr>
        <w:t>enfants</w:t>
      </w:r>
      <w:r w:rsidR="00050181" w:rsidRPr="00985632">
        <w:rPr>
          <w:lang w:val="fr-FR"/>
        </w:rPr>
        <w:t xml:space="preserve"> n</w:t>
      </w:r>
      <w:r w:rsidR="00985632" w:rsidRPr="00985632">
        <w:rPr>
          <w:lang w:val="fr-FR"/>
        </w:rPr>
        <w:t>’</w:t>
      </w:r>
      <w:r w:rsidR="00050181" w:rsidRPr="00985632">
        <w:rPr>
          <w:lang w:val="fr-FR"/>
        </w:rPr>
        <w:t xml:space="preserve">a été mis en place, </w:t>
      </w:r>
      <w:r w:rsidRPr="00985632">
        <w:rPr>
          <w:lang w:val="fr-FR"/>
        </w:rPr>
        <w:t>nonobstant</w:t>
      </w:r>
      <w:r w:rsidR="00050181" w:rsidRPr="00985632">
        <w:rPr>
          <w:lang w:val="fr-FR"/>
        </w:rPr>
        <w:t xml:space="preserve"> </w:t>
      </w:r>
      <w:r w:rsidRPr="00985632">
        <w:rPr>
          <w:lang w:val="fr-FR"/>
        </w:rPr>
        <w:t>l</w:t>
      </w:r>
      <w:r w:rsidR="006B10D1" w:rsidRPr="00985632">
        <w:rPr>
          <w:lang w:val="fr-FR"/>
        </w:rPr>
        <w:t>eur</w:t>
      </w:r>
      <w:r w:rsidRPr="00985632">
        <w:rPr>
          <w:lang w:val="fr-FR"/>
        </w:rPr>
        <w:t xml:space="preserve"> disponibilité </w:t>
      </w:r>
      <w:r w:rsidR="00050181" w:rsidRPr="00985632">
        <w:rPr>
          <w:lang w:val="fr-FR"/>
        </w:rPr>
        <w:t xml:space="preserve">envers les services </w:t>
      </w:r>
      <w:r w:rsidRPr="00985632">
        <w:rPr>
          <w:lang w:val="fr-FR"/>
        </w:rPr>
        <w:t>sociaux</w:t>
      </w:r>
      <w:r w:rsidR="00050181" w:rsidRPr="00985632">
        <w:rPr>
          <w:lang w:val="fr-FR"/>
        </w:rPr>
        <w:t>.</w:t>
      </w:r>
    </w:p>
    <w:p w:rsidR="00050181" w:rsidRPr="00985632" w:rsidRDefault="007D2705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44</w:t>
      </w:r>
      <w:r w:rsidRPr="00985632">
        <w:rPr>
          <w:lang w:val="fr-FR"/>
        </w:rPr>
        <w:fldChar w:fldCharType="end"/>
      </w:r>
      <w:r w:rsidRPr="00985632">
        <w:rPr>
          <w:lang w:val="fr-FR"/>
        </w:rPr>
        <w:t>.  Ils</w:t>
      </w:r>
      <w:r w:rsidR="00050181" w:rsidRPr="00985632">
        <w:rPr>
          <w:lang w:val="fr-FR"/>
        </w:rPr>
        <w:t xml:space="preserve"> </w:t>
      </w:r>
      <w:r w:rsidR="006B10D1" w:rsidRPr="00985632">
        <w:rPr>
          <w:lang w:val="fr-FR"/>
        </w:rPr>
        <w:t>ajoutent</w:t>
      </w:r>
      <w:r w:rsidR="00050181" w:rsidRPr="00985632">
        <w:rPr>
          <w:lang w:val="fr-FR"/>
        </w:rPr>
        <w:t xml:space="preserve"> que les services sociaux ont méconnu l</w:t>
      </w:r>
      <w:r w:rsidR="001F0D85" w:rsidRPr="00985632">
        <w:rPr>
          <w:lang w:val="fr-FR"/>
        </w:rPr>
        <w:t>es</w:t>
      </w:r>
      <w:r w:rsidR="00050181" w:rsidRPr="00985632">
        <w:rPr>
          <w:lang w:val="fr-FR"/>
        </w:rPr>
        <w:t xml:space="preserve"> décision</w:t>
      </w:r>
      <w:r w:rsidR="001F0D85" w:rsidRPr="00985632">
        <w:rPr>
          <w:lang w:val="fr-FR"/>
        </w:rPr>
        <w:t>s</w:t>
      </w:r>
      <w:r w:rsidR="00050181" w:rsidRPr="00985632">
        <w:rPr>
          <w:lang w:val="fr-FR"/>
        </w:rPr>
        <w:t xml:space="preserve"> du tribunal </w:t>
      </w:r>
      <w:r w:rsidRPr="00985632">
        <w:rPr>
          <w:lang w:val="fr-FR"/>
        </w:rPr>
        <w:t xml:space="preserve">de 2014 et </w:t>
      </w:r>
      <w:r w:rsidR="006B10D1" w:rsidRPr="00985632">
        <w:rPr>
          <w:lang w:val="fr-FR"/>
        </w:rPr>
        <w:t xml:space="preserve">de </w:t>
      </w:r>
      <w:r w:rsidRPr="00985632">
        <w:rPr>
          <w:lang w:val="fr-FR"/>
        </w:rPr>
        <w:t>2015</w:t>
      </w:r>
      <w:r w:rsidR="006B10D1" w:rsidRPr="00985632">
        <w:rPr>
          <w:lang w:val="fr-FR"/>
        </w:rPr>
        <w:t>,</w:t>
      </w:r>
      <w:r w:rsidRPr="00985632">
        <w:rPr>
          <w:lang w:val="fr-FR"/>
        </w:rPr>
        <w:t xml:space="preserve"> et</w:t>
      </w:r>
      <w:r w:rsidR="00050181" w:rsidRPr="00985632">
        <w:rPr>
          <w:lang w:val="fr-FR"/>
        </w:rPr>
        <w:t xml:space="preserve"> </w:t>
      </w:r>
      <w:r w:rsidR="006B10D1" w:rsidRPr="00985632">
        <w:rPr>
          <w:lang w:val="fr-FR"/>
        </w:rPr>
        <w:t xml:space="preserve">que </w:t>
      </w:r>
      <w:r w:rsidR="00050181" w:rsidRPr="00985632">
        <w:rPr>
          <w:lang w:val="fr-FR"/>
        </w:rPr>
        <w:t xml:space="preserve">les </w:t>
      </w:r>
      <w:r w:rsidR="00E71DE4" w:rsidRPr="00985632">
        <w:rPr>
          <w:lang w:val="fr-FR"/>
        </w:rPr>
        <w:t>recommandations</w:t>
      </w:r>
      <w:r w:rsidR="000C60E9" w:rsidRPr="00985632">
        <w:rPr>
          <w:lang w:val="fr-FR"/>
        </w:rPr>
        <w:t xml:space="preserve"> </w:t>
      </w:r>
      <w:r w:rsidR="006B10D1" w:rsidRPr="00985632">
        <w:rPr>
          <w:lang w:val="fr-FR"/>
        </w:rPr>
        <w:t xml:space="preserve">de celles-ci </w:t>
      </w:r>
      <w:r w:rsidR="000C60E9" w:rsidRPr="00985632">
        <w:rPr>
          <w:lang w:val="fr-FR"/>
        </w:rPr>
        <w:t>sont resté</w:t>
      </w:r>
      <w:r w:rsidR="006B63A3" w:rsidRPr="00985632">
        <w:rPr>
          <w:lang w:val="fr-FR"/>
        </w:rPr>
        <w:t>e</w:t>
      </w:r>
      <w:r w:rsidR="001F0D85" w:rsidRPr="00985632">
        <w:rPr>
          <w:lang w:val="fr-FR"/>
        </w:rPr>
        <w:t>s</w:t>
      </w:r>
      <w:r w:rsidR="000C60E9" w:rsidRPr="00985632">
        <w:rPr>
          <w:lang w:val="fr-FR"/>
        </w:rPr>
        <w:t xml:space="preserve"> </w:t>
      </w:r>
      <w:r w:rsidR="006B10D1" w:rsidRPr="00985632">
        <w:rPr>
          <w:lang w:val="fr-FR"/>
        </w:rPr>
        <w:t>lettre morte</w:t>
      </w:r>
      <w:r w:rsidR="000C60E9" w:rsidRPr="00985632">
        <w:rPr>
          <w:lang w:val="fr-FR"/>
        </w:rPr>
        <w:t>.</w:t>
      </w:r>
    </w:p>
    <w:p w:rsidR="00050181" w:rsidRPr="00985632" w:rsidRDefault="00050181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45</w:t>
      </w:r>
      <w:r w:rsidRPr="00985632">
        <w:rPr>
          <w:lang w:val="fr-FR"/>
        </w:rPr>
        <w:fldChar w:fldCharType="end"/>
      </w:r>
      <w:r w:rsidRPr="00985632">
        <w:rPr>
          <w:lang w:val="fr-FR"/>
        </w:rPr>
        <w:t xml:space="preserve">.  De plus, ils </w:t>
      </w:r>
      <w:r w:rsidR="00B72045" w:rsidRPr="00985632">
        <w:rPr>
          <w:lang w:val="fr-FR"/>
        </w:rPr>
        <w:t xml:space="preserve">précisent </w:t>
      </w:r>
      <w:r w:rsidRPr="00985632">
        <w:rPr>
          <w:lang w:val="fr-FR"/>
        </w:rPr>
        <w:t>qu</w:t>
      </w:r>
      <w:r w:rsidR="00B72045" w:rsidRPr="00985632">
        <w:rPr>
          <w:lang w:val="fr-FR"/>
        </w:rPr>
        <w:t xml:space="preserve">e, </w:t>
      </w:r>
      <w:r w:rsidRPr="00985632">
        <w:rPr>
          <w:lang w:val="fr-FR"/>
        </w:rPr>
        <w:t>à partir de 2012</w:t>
      </w:r>
      <w:r w:rsidR="00B72045" w:rsidRPr="00985632">
        <w:rPr>
          <w:lang w:val="fr-FR"/>
        </w:rPr>
        <w:t>,</w:t>
      </w:r>
      <w:r w:rsidRPr="00985632">
        <w:rPr>
          <w:lang w:val="fr-FR"/>
        </w:rPr>
        <w:t xml:space="preserve"> il y </w:t>
      </w:r>
      <w:r w:rsidR="00B72045" w:rsidRPr="00985632">
        <w:rPr>
          <w:lang w:val="fr-FR"/>
        </w:rPr>
        <w:t xml:space="preserve">a </w:t>
      </w:r>
      <w:r w:rsidRPr="00985632">
        <w:rPr>
          <w:lang w:val="fr-FR"/>
        </w:rPr>
        <w:t>eu une interruption de</w:t>
      </w:r>
      <w:r w:rsidR="00B72045" w:rsidRPr="00985632">
        <w:rPr>
          <w:lang w:val="fr-FR"/>
        </w:rPr>
        <w:t xml:space="preserve"> leurs</w:t>
      </w:r>
      <w:r w:rsidRPr="00985632">
        <w:rPr>
          <w:lang w:val="fr-FR"/>
        </w:rPr>
        <w:t xml:space="preserve"> rapports avec </w:t>
      </w:r>
      <w:r w:rsidR="006B63A3" w:rsidRPr="00985632">
        <w:rPr>
          <w:lang w:val="fr-FR"/>
        </w:rPr>
        <w:t xml:space="preserve">leurs petits-enfants </w:t>
      </w:r>
      <w:r w:rsidRPr="00985632">
        <w:rPr>
          <w:lang w:val="fr-FR"/>
        </w:rPr>
        <w:t>sans qu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 xml:space="preserve">une autorité </w:t>
      </w:r>
      <w:r w:rsidR="007D2705" w:rsidRPr="00985632">
        <w:rPr>
          <w:lang w:val="fr-FR"/>
        </w:rPr>
        <w:t>judiciaire</w:t>
      </w:r>
      <w:r w:rsidRPr="00985632">
        <w:rPr>
          <w:lang w:val="fr-FR"/>
        </w:rPr>
        <w:t xml:space="preserve"> l</w:t>
      </w:r>
      <w:r w:rsidR="00985632" w:rsidRPr="00985632">
        <w:rPr>
          <w:lang w:val="fr-FR"/>
        </w:rPr>
        <w:t>’</w:t>
      </w:r>
      <w:r w:rsidR="00B72045" w:rsidRPr="00985632">
        <w:rPr>
          <w:lang w:val="fr-FR"/>
        </w:rPr>
        <w:t>eût</w:t>
      </w:r>
      <w:r w:rsidRPr="00985632">
        <w:rPr>
          <w:lang w:val="fr-FR"/>
        </w:rPr>
        <w:t xml:space="preserve"> ordonné</w:t>
      </w:r>
      <w:r w:rsidR="00B72045" w:rsidRPr="00985632">
        <w:rPr>
          <w:lang w:val="fr-FR"/>
        </w:rPr>
        <w:t>,</w:t>
      </w:r>
      <w:r w:rsidRPr="00985632">
        <w:rPr>
          <w:lang w:val="fr-FR"/>
        </w:rPr>
        <w:t xml:space="preserve"> </w:t>
      </w:r>
      <w:r w:rsidR="00B72045" w:rsidRPr="00985632">
        <w:rPr>
          <w:lang w:val="fr-FR"/>
        </w:rPr>
        <w:t>qu</w:t>
      </w:r>
      <w:r w:rsidR="00985632" w:rsidRPr="00985632">
        <w:rPr>
          <w:lang w:val="fr-FR"/>
        </w:rPr>
        <w:t>’</w:t>
      </w:r>
      <w:r w:rsidR="00B72045" w:rsidRPr="00985632">
        <w:rPr>
          <w:lang w:val="fr-FR"/>
        </w:rPr>
        <w:t>a</w:t>
      </w:r>
      <w:r w:rsidRPr="00985632">
        <w:rPr>
          <w:lang w:val="fr-FR"/>
        </w:rPr>
        <w:t xml:space="preserve">ucune expertise </w:t>
      </w:r>
      <w:r w:rsidR="00B72045" w:rsidRPr="00985632">
        <w:rPr>
          <w:lang w:val="fr-FR"/>
        </w:rPr>
        <w:t xml:space="preserve">relative à </w:t>
      </w:r>
      <w:r w:rsidRPr="00985632">
        <w:rPr>
          <w:lang w:val="fr-FR"/>
        </w:rPr>
        <w:t xml:space="preserve">leur capacité </w:t>
      </w:r>
      <w:r w:rsidR="00B72045" w:rsidRPr="00985632">
        <w:rPr>
          <w:lang w:val="fr-FR"/>
        </w:rPr>
        <w:t xml:space="preserve">à prendre soin de leurs petits-enfants </w:t>
      </w:r>
      <w:r w:rsidRPr="00985632">
        <w:rPr>
          <w:lang w:val="fr-FR"/>
        </w:rPr>
        <w:t>n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 xml:space="preserve">a été </w:t>
      </w:r>
      <w:r w:rsidR="00F65519" w:rsidRPr="00985632">
        <w:rPr>
          <w:lang w:val="fr-FR"/>
        </w:rPr>
        <w:t>demandée</w:t>
      </w:r>
      <w:r w:rsidR="00D62846" w:rsidRPr="00985632">
        <w:rPr>
          <w:lang w:val="fr-FR"/>
        </w:rPr>
        <w:t xml:space="preserve"> </w:t>
      </w:r>
      <w:r w:rsidR="00F65519" w:rsidRPr="00985632">
        <w:rPr>
          <w:lang w:val="fr-FR"/>
        </w:rPr>
        <w:t>et</w:t>
      </w:r>
      <w:r w:rsidRPr="00985632">
        <w:rPr>
          <w:lang w:val="fr-FR"/>
        </w:rPr>
        <w:t xml:space="preserve"> </w:t>
      </w:r>
      <w:r w:rsidR="00B72045" w:rsidRPr="00985632">
        <w:rPr>
          <w:lang w:val="fr-FR"/>
        </w:rPr>
        <w:t xml:space="preserve">que </w:t>
      </w:r>
      <w:r w:rsidRPr="00985632">
        <w:rPr>
          <w:lang w:val="fr-FR"/>
        </w:rPr>
        <w:t xml:space="preserve">la </w:t>
      </w:r>
      <w:r w:rsidR="007D2705" w:rsidRPr="00985632">
        <w:rPr>
          <w:lang w:val="fr-FR"/>
        </w:rPr>
        <w:t>décision</w:t>
      </w:r>
      <w:r w:rsidRPr="00985632">
        <w:rPr>
          <w:lang w:val="fr-FR"/>
        </w:rPr>
        <w:t xml:space="preserve"> </w:t>
      </w:r>
      <w:r w:rsidR="007D2705" w:rsidRPr="00985632">
        <w:rPr>
          <w:lang w:val="fr-FR"/>
        </w:rPr>
        <w:t xml:space="preserve">du tribunal </w:t>
      </w:r>
      <w:r w:rsidR="00B72045" w:rsidRPr="00985632">
        <w:rPr>
          <w:lang w:val="fr-FR"/>
        </w:rPr>
        <w:t>prévoyant</w:t>
      </w:r>
      <w:r w:rsidR="007D2705" w:rsidRPr="00985632">
        <w:rPr>
          <w:lang w:val="fr-FR"/>
        </w:rPr>
        <w:t xml:space="preserve"> en 2014 une </w:t>
      </w:r>
      <w:r w:rsidRPr="00985632">
        <w:rPr>
          <w:lang w:val="fr-FR"/>
        </w:rPr>
        <w:t>reprise graduelle des contacts n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 xml:space="preserve">a pas été </w:t>
      </w:r>
      <w:r w:rsidR="007D2705" w:rsidRPr="00985632">
        <w:rPr>
          <w:lang w:val="fr-FR"/>
        </w:rPr>
        <w:t>exécutée</w:t>
      </w:r>
      <w:r w:rsidR="00E71DE4" w:rsidRPr="00985632">
        <w:rPr>
          <w:lang w:val="fr-FR"/>
        </w:rPr>
        <w:t>.</w:t>
      </w:r>
    </w:p>
    <w:p w:rsidR="00E71DE4" w:rsidRPr="00985632" w:rsidRDefault="007D2705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46</w:t>
      </w:r>
      <w:r w:rsidRPr="00985632">
        <w:rPr>
          <w:lang w:val="fr-FR"/>
        </w:rPr>
        <w:fldChar w:fldCharType="end"/>
      </w:r>
      <w:r w:rsidRPr="00985632">
        <w:rPr>
          <w:lang w:val="fr-FR"/>
        </w:rPr>
        <w:t>.  </w:t>
      </w:r>
      <w:r w:rsidR="00E71DE4" w:rsidRPr="00985632">
        <w:rPr>
          <w:lang w:val="fr-FR"/>
        </w:rPr>
        <w:t>Les requérants</w:t>
      </w:r>
      <w:r w:rsidRPr="00985632">
        <w:rPr>
          <w:lang w:val="fr-FR"/>
        </w:rPr>
        <w:t xml:space="preserve"> </w:t>
      </w:r>
      <w:r w:rsidR="00B72045" w:rsidRPr="00985632">
        <w:rPr>
          <w:lang w:val="fr-FR"/>
        </w:rPr>
        <w:t xml:space="preserve">indiquent enfin </w:t>
      </w:r>
      <w:r w:rsidRPr="00985632">
        <w:rPr>
          <w:lang w:val="fr-FR"/>
        </w:rPr>
        <w:t>qu</w:t>
      </w:r>
      <w:r w:rsidR="00B72045" w:rsidRPr="00985632">
        <w:rPr>
          <w:lang w:val="fr-FR"/>
        </w:rPr>
        <w:t>e, s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ils</w:t>
      </w:r>
      <w:r w:rsidR="00E71DE4" w:rsidRPr="00985632">
        <w:rPr>
          <w:lang w:val="fr-FR"/>
        </w:rPr>
        <w:t xml:space="preserve"> on</w:t>
      </w:r>
      <w:r w:rsidRPr="00985632">
        <w:rPr>
          <w:lang w:val="fr-FR"/>
        </w:rPr>
        <w:t>t</w:t>
      </w:r>
      <w:r w:rsidR="00E71DE4" w:rsidRPr="00985632">
        <w:rPr>
          <w:lang w:val="fr-FR"/>
        </w:rPr>
        <w:t xml:space="preserve"> pu voir les </w:t>
      </w:r>
      <w:r w:rsidRPr="00985632">
        <w:rPr>
          <w:lang w:val="fr-FR"/>
        </w:rPr>
        <w:t>enfants</w:t>
      </w:r>
      <w:r w:rsidR="00E71DE4" w:rsidRPr="00985632">
        <w:rPr>
          <w:lang w:val="fr-FR"/>
        </w:rPr>
        <w:t xml:space="preserve"> en deux occasions en 2017</w:t>
      </w:r>
      <w:r w:rsidR="00B72045" w:rsidRPr="00985632">
        <w:rPr>
          <w:lang w:val="fr-FR"/>
        </w:rPr>
        <w:t>, cela s</w:t>
      </w:r>
      <w:r w:rsidR="00985632" w:rsidRPr="00985632">
        <w:rPr>
          <w:lang w:val="fr-FR"/>
        </w:rPr>
        <w:t>’</w:t>
      </w:r>
      <w:r w:rsidR="00B72045" w:rsidRPr="00985632">
        <w:rPr>
          <w:lang w:val="fr-FR"/>
        </w:rPr>
        <w:t>est fait</w:t>
      </w:r>
      <w:r w:rsidR="00E71DE4" w:rsidRPr="00985632">
        <w:rPr>
          <w:lang w:val="fr-FR"/>
        </w:rPr>
        <w:t xml:space="preserve"> sans l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intermédiaire</w:t>
      </w:r>
      <w:r w:rsidR="00E71DE4" w:rsidRPr="00985632">
        <w:rPr>
          <w:lang w:val="fr-FR"/>
        </w:rPr>
        <w:t xml:space="preserve"> des services </w:t>
      </w:r>
      <w:r w:rsidRPr="00985632">
        <w:rPr>
          <w:lang w:val="fr-FR"/>
        </w:rPr>
        <w:t xml:space="preserve">sociaux </w:t>
      </w:r>
      <w:r w:rsidR="00D62846" w:rsidRPr="00985632">
        <w:rPr>
          <w:lang w:val="fr-FR"/>
        </w:rPr>
        <w:t xml:space="preserve">et </w:t>
      </w:r>
      <w:r w:rsidRPr="00985632">
        <w:rPr>
          <w:lang w:val="fr-FR"/>
        </w:rPr>
        <w:t>exclusivement grâce à l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 xml:space="preserve">accord </w:t>
      </w:r>
      <w:r w:rsidR="00B72045" w:rsidRPr="00985632">
        <w:rPr>
          <w:lang w:val="fr-FR"/>
        </w:rPr>
        <w:t xml:space="preserve">donné par </w:t>
      </w:r>
      <w:r w:rsidRPr="00985632">
        <w:rPr>
          <w:lang w:val="fr-FR"/>
        </w:rPr>
        <w:t>la mère des enfants.</w:t>
      </w:r>
    </w:p>
    <w:p w:rsidR="008A2325" w:rsidRPr="00985632" w:rsidRDefault="005E4196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47</w:t>
      </w:r>
      <w:r w:rsidRPr="00985632">
        <w:rPr>
          <w:lang w:val="fr-FR"/>
        </w:rPr>
        <w:fldChar w:fldCharType="end"/>
      </w:r>
      <w:r w:rsidR="007D2705" w:rsidRPr="00985632">
        <w:rPr>
          <w:lang w:val="fr-FR"/>
        </w:rPr>
        <w:t>.  Le Gouvernement s</w:t>
      </w:r>
      <w:r w:rsidR="00050181" w:rsidRPr="00985632">
        <w:rPr>
          <w:lang w:val="fr-FR"/>
        </w:rPr>
        <w:t>outient</w:t>
      </w:r>
      <w:r w:rsidR="008A2325" w:rsidRPr="00985632">
        <w:rPr>
          <w:lang w:val="fr-FR"/>
        </w:rPr>
        <w:t xml:space="preserve"> que le travail des services </w:t>
      </w:r>
      <w:r w:rsidR="00050181" w:rsidRPr="00985632">
        <w:rPr>
          <w:lang w:val="fr-FR"/>
        </w:rPr>
        <w:t>sociaux</w:t>
      </w:r>
      <w:r w:rsidR="008A2325" w:rsidRPr="00985632">
        <w:rPr>
          <w:lang w:val="fr-FR"/>
        </w:rPr>
        <w:t xml:space="preserve"> est un travail complexe</w:t>
      </w:r>
      <w:r w:rsidR="008510D0" w:rsidRPr="00985632">
        <w:rPr>
          <w:lang w:val="fr-FR"/>
        </w:rPr>
        <w:t>,</w:t>
      </w:r>
      <w:r w:rsidR="008A2325" w:rsidRPr="00985632">
        <w:rPr>
          <w:lang w:val="fr-FR"/>
        </w:rPr>
        <w:t xml:space="preserve"> et </w:t>
      </w:r>
      <w:r w:rsidR="008510D0" w:rsidRPr="00985632">
        <w:rPr>
          <w:lang w:val="fr-FR"/>
        </w:rPr>
        <w:t>qu</w:t>
      </w:r>
      <w:r w:rsidR="00985632" w:rsidRPr="00985632">
        <w:rPr>
          <w:lang w:val="fr-FR"/>
        </w:rPr>
        <w:t>’</w:t>
      </w:r>
      <w:r w:rsidR="008510D0" w:rsidRPr="00985632">
        <w:rPr>
          <w:lang w:val="fr-FR"/>
        </w:rPr>
        <w:t xml:space="preserve">il </w:t>
      </w:r>
      <w:r w:rsidR="008A2325" w:rsidRPr="00985632">
        <w:rPr>
          <w:lang w:val="fr-FR"/>
        </w:rPr>
        <w:t xml:space="preserve">exige </w:t>
      </w:r>
      <w:r w:rsidR="00050181" w:rsidRPr="00985632">
        <w:rPr>
          <w:lang w:val="fr-FR"/>
        </w:rPr>
        <w:t>des</w:t>
      </w:r>
      <w:r w:rsidR="008A2325" w:rsidRPr="00985632">
        <w:rPr>
          <w:lang w:val="fr-FR"/>
        </w:rPr>
        <w:t xml:space="preserve"> modalités et des mesures qui ne peuvent pas être </w:t>
      </w:r>
      <w:r w:rsidR="006B63A3" w:rsidRPr="00985632">
        <w:rPr>
          <w:lang w:val="fr-FR"/>
        </w:rPr>
        <w:t xml:space="preserve">mises en œuvre </w:t>
      </w:r>
      <w:r w:rsidR="008510D0" w:rsidRPr="00985632">
        <w:rPr>
          <w:lang w:val="fr-FR"/>
        </w:rPr>
        <w:t>dans de brefs</w:t>
      </w:r>
      <w:r w:rsidR="008A2325" w:rsidRPr="00985632">
        <w:rPr>
          <w:lang w:val="fr-FR"/>
        </w:rPr>
        <w:t xml:space="preserve"> délai</w:t>
      </w:r>
      <w:r w:rsidR="008510D0" w:rsidRPr="00985632">
        <w:rPr>
          <w:lang w:val="fr-FR"/>
        </w:rPr>
        <w:t>s</w:t>
      </w:r>
      <w:r w:rsidR="008A2325" w:rsidRPr="00985632">
        <w:rPr>
          <w:lang w:val="fr-FR"/>
        </w:rPr>
        <w:t xml:space="preserve">. </w:t>
      </w:r>
      <w:proofErr w:type="gramStart"/>
      <w:r w:rsidR="008A2325" w:rsidRPr="00985632">
        <w:rPr>
          <w:lang w:val="fr-FR"/>
        </w:rPr>
        <w:t>De plus</w:t>
      </w:r>
      <w:r w:rsidR="008510D0" w:rsidRPr="00985632">
        <w:rPr>
          <w:lang w:val="fr-FR"/>
        </w:rPr>
        <w:t>, selon le Gouvernement,</w:t>
      </w:r>
      <w:r w:rsidR="008A2325" w:rsidRPr="00985632">
        <w:rPr>
          <w:lang w:val="fr-FR"/>
        </w:rPr>
        <w:t xml:space="preserve"> les autorités nationales interviennent sur deux fronts pour protéger l</w:t>
      </w:r>
      <w:r w:rsidR="00985632" w:rsidRPr="00985632">
        <w:rPr>
          <w:lang w:val="fr-FR"/>
        </w:rPr>
        <w:t>’</w:t>
      </w:r>
      <w:r w:rsidR="008A2325" w:rsidRPr="00985632">
        <w:rPr>
          <w:lang w:val="fr-FR"/>
        </w:rPr>
        <w:t xml:space="preserve">intérêt </w:t>
      </w:r>
      <w:r w:rsidR="008A2325" w:rsidRPr="00985632">
        <w:rPr>
          <w:lang w:val="fr-FR"/>
        </w:rPr>
        <w:lastRenderedPageBreak/>
        <w:t>de l</w:t>
      </w:r>
      <w:r w:rsidR="00985632" w:rsidRPr="00985632">
        <w:rPr>
          <w:lang w:val="fr-FR"/>
        </w:rPr>
        <w:t>’</w:t>
      </w:r>
      <w:r w:rsidR="008A2325" w:rsidRPr="00985632">
        <w:rPr>
          <w:lang w:val="fr-FR"/>
        </w:rPr>
        <w:t>enfant</w:t>
      </w:r>
      <w:r w:rsidR="008510D0" w:rsidRPr="00985632">
        <w:rPr>
          <w:lang w:val="fr-FR"/>
        </w:rPr>
        <w:t> : d</w:t>
      </w:r>
      <w:r w:rsidR="00985632" w:rsidRPr="00985632">
        <w:rPr>
          <w:lang w:val="fr-FR"/>
        </w:rPr>
        <w:t>’</w:t>
      </w:r>
      <w:r w:rsidR="008A2325" w:rsidRPr="00985632">
        <w:rPr>
          <w:lang w:val="fr-FR"/>
        </w:rPr>
        <w:t>une part, elles placent celui-ci dans un milieu apte à prendre la relève de son éducation et à lui offrir la protection et les soins matériels, psychologiques et affectifs dont il a besoin, le temps nécessaire pour lui permettre d</w:t>
      </w:r>
      <w:r w:rsidR="00985632" w:rsidRPr="00985632">
        <w:rPr>
          <w:lang w:val="fr-FR"/>
        </w:rPr>
        <w:t>’</w:t>
      </w:r>
      <w:r w:rsidR="008A2325" w:rsidRPr="00985632">
        <w:rPr>
          <w:lang w:val="fr-FR"/>
        </w:rPr>
        <w:t>élaborer positivement son vécu de souffrance</w:t>
      </w:r>
      <w:r w:rsidR="008510D0" w:rsidRPr="00985632">
        <w:rPr>
          <w:lang w:val="fr-FR"/>
        </w:rPr>
        <w:t> ;</w:t>
      </w:r>
      <w:r w:rsidR="008A2325" w:rsidRPr="00985632">
        <w:rPr>
          <w:lang w:val="fr-FR"/>
        </w:rPr>
        <w:t xml:space="preserve"> </w:t>
      </w:r>
      <w:r w:rsidR="008510D0" w:rsidRPr="00985632">
        <w:rPr>
          <w:lang w:val="fr-FR"/>
        </w:rPr>
        <w:t>d</w:t>
      </w:r>
      <w:r w:rsidR="00985632" w:rsidRPr="00985632">
        <w:rPr>
          <w:lang w:val="fr-FR"/>
        </w:rPr>
        <w:t>’</w:t>
      </w:r>
      <w:r w:rsidR="008A2325" w:rsidRPr="00985632">
        <w:rPr>
          <w:lang w:val="fr-FR"/>
        </w:rPr>
        <w:t>autre part, elles mènent un travail de préparation aussi bien à l</w:t>
      </w:r>
      <w:r w:rsidR="00985632" w:rsidRPr="00985632">
        <w:rPr>
          <w:lang w:val="fr-FR"/>
        </w:rPr>
        <w:t>’</w:t>
      </w:r>
      <w:r w:rsidR="008A2325" w:rsidRPr="00985632">
        <w:rPr>
          <w:lang w:val="fr-FR"/>
        </w:rPr>
        <w:t xml:space="preserve">égard du mineur que des adultes de sa famille, pour rétablir à terme les relations qui apparaissent encore </w:t>
      </w:r>
      <w:r w:rsidR="00EA49E6" w:rsidRPr="00985632">
        <w:rPr>
          <w:lang w:val="fr-FR"/>
        </w:rPr>
        <w:t xml:space="preserve">comme </w:t>
      </w:r>
      <w:r w:rsidR="008A2325" w:rsidRPr="00985632">
        <w:rPr>
          <w:lang w:val="fr-FR"/>
        </w:rPr>
        <w:t>potentiellement positives.</w:t>
      </w:r>
      <w:proofErr w:type="gramEnd"/>
      <w:r w:rsidR="008A2325" w:rsidRPr="00985632">
        <w:rPr>
          <w:lang w:val="fr-FR"/>
        </w:rPr>
        <w:t xml:space="preserve"> Difficile et délicat, ce travail s</w:t>
      </w:r>
      <w:r w:rsidR="00985632" w:rsidRPr="00985632">
        <w:rPr>
          <w:lang w:val="fr-FR"/>
        </w:rPr>
        <w:t>’</w:t>
      </w:r>
      <w:r w:rsidR="008A2325" w:rsidRPr="00985632">
        <w:rPr>
          <w:lang w:val="fr-FR"/>
        </w:rPr>
        <w:t>accommoderait mal de toute précipitation</w:t>
      </w:r>
      <w:r w:rsidR="00FC339F" w:rsidRPr="00985632">
        <w:rPr>
          <w:lang w:val="fr-FR"/>
        </w:rPr>
        <w:t xml:space="preserve"> risquant</w:t>
      </w:r>
      <w:r w:rsidR="008A2325" w:rsidRPr="00985632">
        <w:rPr>
          <w:lang w:val="fr-FR"/>
        </w:rPr>
        <w:t xml:space="preserve"> de compromettre le résultat final.</w:t>
      </w:r>
    </w:p>
    <w:p w:rsidR="008A2325" w:rsidRPr="00985632" w:rsidRDefault="008A2325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48</w:t>
      </w:r>
      <w:r w:rsidRPr="00985632">
        <w:rPr>
          <w:lang w:val="fr-FR"/>
        </w:rPr>
        <w:fldChar w:fldCharType="end"/>
      </w:r>
      <w:r w:rsidRPr="00985632">
        <w:rPr>
          <w:lang w:val="fr-FR"/>
        </w:rPr>
        <w:t>.  </w:t>
      </w:r>
      <w:r w:rsidR="00050181" w:rsidRPr="00985632">
        <w:rPr>
          <w:lang w:val="fr-FR"/>
        </w:rPr>
        <w:t>Le</w:t>
      </w:r>
      <w:r w:rsidRPr="00985632">
        <w:rPr>
          <w:lang w:val="fr-FR"/>
        </w:rPr>
        <w:t xml:space="preserve"> Gouvernement demande à la Cour de ne pas </w:t>
      </w:r>
      <w:r w:rsidR="00D1650F" w:rsidRPr="00985632">
        <w:rPr>
          <w:lang w:val="fr-FR"/>
        </w:rPr>
        <w:t>substituer</w:t>
      </w:r>
      <w:r w:rsidRPr="00985632">
        <w:rPr>
          <w:lang w:val="fr-FR"/>
        </w:rPr>
        <w:t xml:space="preserve"> son </w:t>
      </w:r>
      <w:r w:rsidR="00D1650F" w:rsidRPr="00985632">
        <w:rPr>
          <w:lang w:val="fr-FR"/>
        </w:rPr>
        <w:t>appréciation</w:t>
      </w:r>
      <w:r w:rsidRPr="00985632">
        <w:rPr>
          <w:lang w:val="fr-FR"/>
        </w:rPr>
        <w:t xml:space="preserve"> à celle des autorités nationales</w:t>
      </w:r>
      <w:r w:rsidR="00CC24C5" w:rsidRPr="00985632">
        <w:rPr>
          <w:lang w:val="fr-FR"/>
        </w:rPr>
        <w:t>, estimant que, dans la présente affaire,</w:t>
      </w:r>
      <w:r w:rsidRPr="00985632">
        <w:rPr>
          <w:lang w:val="fr-FR"/>
        </w:rPr>
        <w:t xml:space="preserve"> </w:t>
      </w:r>
      <w:r w:rsidR="00FC339F" w:rsidRPr="00985632">
        <w:rPr>
          <w:lang w:val="fr-FR"/>
        </w:rPr>
        <w:t>c</w:t>
      </w:r>
      <w:r w:rsidRPr="00985632">
        <w:rPr>
          <w:lang w:val="fr-FR"/>
        </w:rPr>
        <w:t>elles</w:t>
      </w:r>
      <w:r w:rsidR="00FC339F" w:rsidRPr="00985632">
        <w:rPr>
          <w:lang w:val="fr-FR"/>
        </w:rPr>
        <w:t>-ci</w:t>
      </w:r>
      <w:r w:rsidRPr="00985632">
        <w:rPr>
          <w:lang w:val="fr-FR"/>
        </w:rPr>
        <w:t xml:space="preserve"> ont </w:t>
      </w:r>
      <w:r w:rsidR="00DF4336" w:rsidRPr="00985632">
        <w:rPr>
          <w:lang w:val="fr-FR"/>
        </w:rPr>
        <w:t xml:space="preserve">toujours </w:t>
      </w:r>
      <w:r w:rsidR="00CC24C5" w:rsidRPr="00985632">
        <w:rPr>
          <w:lang w:val="fr-FR"/>
        </w:rPr>
        <w:t xml:space="preserve">donné priorité à </w:t>
      </w:r>
      <w:r w:rsidR="00DF4336" w:rsidRPr="00985632">
        <w:rPr>
          <w:lang w:val="fr-FR"/>
        </w:rPr>
        <w:t>l</w:t>
      </w:r>
      <w:r w:rsidR="00985632" w:rsidRPr="00985632">
        <w:rPr>
          <w:lang w:val="fr-FR"/>
        </w:rPr>
        <w:t>’</w:t>
      </w:r>
      <w:r w:rsidR="00DF4336" w:rsidRPr="00985632">
        <w:rPr>
          <w:lang w:val="fr-FR"/>
        </w:rPr>
        <w:t>intérêt supérieur</w:t>
      </w:r>
      <w:r w:rsidRPr="00985632">
        <w:rPr>
          <w:lang w:val="fr-FR"/>
        </w:rPr>
        <w:t xml:space="preserve"> </w:t>
      </w:r>
      <w:r w:rsidR="00DF4336" w:rsidRPr="00985632">
        <w:rPr>
          <w:lang w:val="fr-FR"/>
        </w:rPr>
        <w:t>des enfants.</w:t>
      </w:r>
    </w:p>
    <w:p w:rsidR="00D61F42" w:rsidRPr="00985632" w:rsidRDefault="00D61F42" w:rsidP="00985632">
      <w:pPr>
        <w:pStyle w:val="ECHRHeading3"/>
        <w:rPr>
          <w:lang w:val="fr-FR"/>
        </w:rPr>
      </w:pPr>
      <w:r w:rsidRPr="00985632">
        <w:rPr>
          <w:lang w:val="fr-FR"/>
        </w:rPr>
        <w:t>2.  Appréciation de la Cour</w:t>
      </w:r>
    </w:p>
    <w:p w:rsidR="00D7473E" w:rsidRPr="00985632" w:rsidRDefault="005E4196" w:rsidP="00985632">
      <w:pPr>
        <w:pStyle w:val="ECHRPara"/>
        <w:rPr>
          <w:lang w:val="es-ES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49</w:t>
      </w:r>
      <w:r w:rsidRPr="00985632">
        <w:rPr>
          <w:lang w:val="fr-FR"/>
        </w:rPr>
        <w:fldChar w:fldCharType="end"/>
      </w:r>
      <w:r w:rsidR="00E77CB3" w:rsidRPr="00985632">
        <w:rPr>
          <w:lang w:val="fr-FR"/>
        </w:rPr>
        <w:t xml:space="preserve">.  La Cour rappelle que </w:t>
      </w:r>
      <w:r w:rsidR="002E764D" w:rsidRPr="00985632">
        <w:rPr>
          <w:lang w:val="fr-FR"/>
        </w:rPr>
        <w:t>la présente affaire est similaire à l</w:t>
      </w:r>
      <w:r w:rsidR="00985632" w:rsidRPr="00985632">
        <w:rPr>
          <w:lang w:val="fr-FR"/>
        </w:rPr>
        <w:t>’</w:t>
      </w:r>
      <w:r w:rsidR="002E764D" w:rsidRPr="00985632">
        <w:rPr>
          <w:lang w:val="fr-FR"/>
        </w:rPr>
        <w:t xml:space="preserve">affaire </w:t>
      </w:r>
      <w:r w:rsidR="002E764D" w:rsidRPr="00985632">
        <w:rPr>
          <w:i/>
          <w:lang w:val="es-ES"/>
        </w:rPr>
        <w:t>Manuello et Nevi</w:t>
      </w:r>
      <w:r w:rsidR="002E764D" w:rsidRPr="00985632">
        <w:rPr>
          <w:lang w:val="es-ES"/>
        </w:rPr>
        <w:t xml:space="preserve"> </w:t>
      </w:r>
      <w:r w:rsidR="002E764D" w:rsidRPr="00985632">
        <w:rPr>
          <w:i/>
          <w:lang w:val="es-ES"/>
        </w:rPr>
        <w:t>c. Italie</w:t>
      </w:r>
      <w:r w:rsidR="002E764D" w:rsidRPr="00985632">
        <w:rPr>
          <w:lang w:val="es-ES"/>
        </w:rPr>
        <w:t xml:space="preserve"> </w:t>
      </w:r>
      <w:r w:rsidR="008E7732" w:rsidRPr="00985632">
        <w:rPr>
          <w:lang w:val="es-ES"/>
        </w:rPr>
        <w:t>(</w:t>
      </w:r>
      <w:r w:rsidR="002E764D" w:rsidRPr="00985632">
        <w:rPr>
          <w:lang w:val="es-ES"/>
        </w:rPr>
        <w:t>n</w:t>
      </w:r>
      <w:r w:rsidR="002E764D" w:rsidRPr="00985632">
        <w:rPr>
          <w:vertAlign w:val="superscript"/>
          <w:lang w:val="es-ES"/>
        </w:rPr>
        <w:t>o</w:t>
      </w:r>
      <w:r w:rsidR="002E764D" w:rsidRPr="00985632">
        <w:rPr>
          <w:lang w:val="es-ES"/>
        </w:rPr>
        <w:t xml:space="preserve"> 107/10</w:t>
      </w:r>
      <w:r w:rsidR="002E764D" w:rsidRPr="00985632">
        <w:rPr>
          <w:snapToGrid w:val="0"/>
          <w:lang w:val="es-ES"/>
        </w:rPr>
        <w:t xml:space="preserve">, §§ 47-49, 20 </w:t>
      </w:r>
      <w:r w:rsidR="002E764D" w:rsidRPr="00985632">
        <w:rPr>
          <w:lang w:val="es-ES"/>
        </w:rPr>
        <w:t>janvier</w:t>
      </w:r>
      <w:r w:rsidR="002E764D" w:rsidRPr="00985632">
        <w:rPr>
          <w:snapToGrid w:val="0"/>
          <w:lang w:val="es-ES"/>
        </w:rPr>
        <w:t xml:space="preserve"> 2015</w:t>
      </w:r>
      <w:r w:rsidR="002E764D" w:rsidRPr="00985632">
        <w:rPr>
          <w:lang w:val="es-ES"/>
        </w:rPr>
        <w:t>)</w:t>
      </w:r>
      <w:r w:rsidR="00CC24C5" w:rsidRPr="00985632">
        <w:rPr>
          <w:lang w:val="es-ES"/>
        </w:rPr>
        <w:t>,</w:t>
      </w:r>
      <w:r w:rsidR="002E764D" w:rsidRPr="00985632">
        <w:rPr>
          <w:i/>
          <w:lang w:val="es-ES"/>
        </w:rPr>
        <w:t xml:space="preserve"> </w:t>
      </w:r>
      <w:r w:rsidR="002E764D" w:rsidRPr="00985632">
        <w:rPr>
          <w:lang w:val="es-ES"/>
        </w:rPr>
        <w:t xml:space="preserve">dans </w:t>
      </w:r>
      <w:r w:rsidR="002D1A08" w:rsidRPr="00985632">
        <w:rPr>
          <w:lang w:val="es-ES"/>
        </w:rPr>
        <w:t>le cadre</w:t>
      </w:r>
      <w:r w:rsidR="00CC24C5" w:rsidRPr="00985632">
        <w:rPr>
          <w:lang w:val="es-ES"/>
        </w:rPr>
        <w:t xml:space="preserve"> de </w:t>
      </w:r>
      <w:r w:rsidR="002E764D" w:rsidRPr="00985632">
        <w:rPr>
          <w:lang w:val="es-ES"/>
        </w:rPr>
        <w:t xml:space="preserve">laquelle elle </w:t>
      </w:r>
      <w:r w:rsidR="002E764D" w:rsidRPr="00985632">
        <w:rPr>
          <w:lang w:val="fr-FR"/>
        </w:rPr>
        <w:t>a réitéré les principes généraux applicables en la matière</w:t>
      </w:r>
      <w:r w:rsidR="001F0D85" w:rsidRPr="00985632">
        <w:rPr>
          <w:lang w:val="fr-FR"/>
        </w:rPr>
        <w:t>.</w:t>
      </w:r>
    </w:p>
    <w:p w:rsidR="00D62846" w:rsidRPr="00985632" w:rsidRDefault="002E764D" w:rsidP="00985632">
      <w:pPr>
        <w:pStyle w:val="ECHRPara"/>
        <w:rPr>
          <w:rFonts w:ascii="Times New Roman" w:eastAsia="Times New Roman" w:hAnsi="Times New Roman" w:cs="Times New Roman"/>
          <w:szCs w:val="24"/>
          <w:lang w:val="fr-FR"/>
        </w:rPr>
      </w:pPr>
      <w:r w:rsidRPr="00985632">
        <w:rPr>
          <w:rFonts w:ascii="Times New Roman" w:eastAsia="Times New Roman" w:hAnsi="Times New Roman" w:cs="Times New Roman"/>
          <w:szCs w:val="24"/>
          <w:lang w:val="fr-FR"/>
        </w:rPr>
        <w:fldChar w:fldCharType="begin"/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instrText xml:space="preserve"> SEQ level0 \*arabic </w:instrTex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fldChar w:fldCharType="separate"/>
      </w:r>
      <w:r w:rsidR="00985632" w:rsidRPr="00985632">
        <w:rPr>
          <w:rFonts w:ascii="Times New Roman" w:eastAsia="Times New Roman" w:hAnsi="Times New Roman" w:cs="Times New Roman"/>
          <w:noProof/>
          <w:szCs w:val="24"/>
          <w:lang w:val="fr-FR"/>
        </w:rPr>
        <w:t>50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fldChar w:fldCharType="end"/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.  </w:t>
      </w:r>
      <w:r w:rsidR="00D7473E" w:rsidRPr="00985632">
        <w:rPr>
          <w:rFonts w:ascii="Times New Roman" w:eastAsia="Times New Roman" w:hAnsi="Times New Roman" w:cs="Times New Roman"/>
          <w:szCs w:val="24"/>
          <w:lang w:val="fr-FR"/>
        </w:rPr>
        <w:t>La Cour note en premier lieu qu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="00D7473E" w:rsidRPr="00985632">
        <w:rPr>
          <w:rFonts w:ascii="Times New Roman" w:eastAsia="Times New Roman" w:hAnsi="Times New Roman" w:cs="Times New Roman"/>
          <w:szCs w:val="24"/>
          <w:lang w:val="fr-FR"/>
        </w:rPr>
        <w:t>il n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="00D7473E" w:rsidRPr="00985632">
        <w:rPr>
          <w:rFonts w:ascii="Times New Roman" w:eastAsia="Times New Roman" w:hAnsi="Times New Roman" w:cs="Times New Roman"/>
          <w:szCs w:val="24"/>
          <w:lang w:val="fr-FR"/>
        </w:rPr>
        <w:t>est pas contesté en l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="00D7473E" w:rsidRPr="00985632">
        <w:rPr>
          <w:rFonts w:ascii="Times New Roman" w:eastAsia="Times New Roman" w:hAnsi="Times New Roman" w:cs="Times New Roman"/>
          <w:szCs w:val="24"/>
          <w:lang w:val="fr-FR"/>
        </w:rPr>
        <w:t>espèce que le lien entre les requérants et l</w:t>
      </w:r>
      <w:r w:rsidR="003F12E3" w:rsidRPr="00985632">
        <w:rPr>
          <w:rFonts w:ascii="Times New Roman" w:eastAsia="Times New Roman" w:hAnsi="Times New Roman" w:cs="Times New Roman"/>
          <w:szCs w:val="24"/>
          <w:lang w:val="fr-FR"/>
        </w:rPr>
        <w:t>e</w:t>
      </w:r>
      <w:r w:rsidR="002D1A08" w:rsidRPr="00985632">
        <w:rPr>
          <w:rFonts w:ascii="Times New Roman" w:eastAsia="Times New Roman" w:hAnsi="Times New Roman" w:cs="Times New Roman"/>
          <w:szCs w:val="24"/>
          <w:lang w:val="fr-FR"/>
        </w:rPr>
        <w:t>urs petits-</w:t>
      </w:r>
      <w:r w:rsidR="003F12E3" w:rsidRPr="00985632">
        <w:rPr>
          <w:rFonts w:ascii="Times New Roman" w:eastAsia="Times New Roman" w:hAnsi="Times New Roman" w:cs="Times New Roman"/>
          <w:szCs w:val="24"/>
          <w:lang w:val="fr-FR"/>
        </w:rPr>
        <w:t>enfants</w:t>
      </w:r>
      <w:r w:rsidR="00D7473E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relève de la </w:t>
      </w:r>
      <w:r w:rsidR="002D1A08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notion de </w:t>
      </w:r>
      <w:r w:rsidR="00D7473E" w:rsidRPr="00985632">
        <w:rPr>
          <w:rFonts w:ascii="Times New Roman" w:eastAsia="Times New Roman" w:hAnsi="Times New Roman" w:cs="Times New Roman"/>
          <w:szCs w:val="24"/>
          <w:lang w:val="fr-FR"/>
        </w:rPr>
        <w:t>vie familiale au sens de l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="00D7473E" w:rsidRPr="00985632">
        <w:rPr>
          <w:rFonts w:ascii="Times New Roman" w:eastAsia="Times New Roman" w:hAnsi="Times New Roman" w:cs="Times New Roman"/>
          <w:szCs w:val="24"/>
          <w:lang w:val="fr-FR"/>
        </w:rPr>
        <w:t>article 8 de la Convention</w:t>
      </w:r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>. À ce propos, elle rappelle avoir déjà jugé que les liens entre les grands-parents et les petits-fils relèvent de liens familiaux au sens de l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>article 8 de la Convention (</w:t>
      </w:r>
      <w:proofErr w:type="spellStart"/>
      <w:r w:rsidR="00D62846" w:rsidRPr="00985632">
        <w:rPr>
          <w:rFonts w:ascii="Times New Roman" w:eastAsia="Times New Roman" w:hAnsi="Times New Roman" w:cs="Times New Roman"/>
          <w:i/>
          <w:szCs w:val="24"/>
          <w:lang w:val="fr-FR"/>
        </w:rPr>
        <w:t>Manuello</w:t>
      </w:r>
      <w:proofErr w:type="spellEnd"/>
      <w:r w:rsidR="00D62846" w:rsidRPr="00985632">
        <w:rPr>
          <w:rFonts w:ascii="Times New Roman" w:eastAsia="Times New Roman" w:hAnsi="Times New Roman" w:cs="Times New Roman"/>
          <w:i/>
          <w:szCs w:val="24"/>
          <w:lang w:val="fr-FR"/>
        </w:rPr>
        <w:t xml:space="preserve"> et </w:t>
      </w:r>
      <w:proofErr w:type="spellStart"/>
      <w:r w:rsidR="00D62846" w:rsidRPr="00985632">
        <w:rPr>
          <w:rFonts w:ascii="Times New Roman" w:eastAsia="Times New Roman" w:hAnsi="Times New Roman" w:cs="Times New Roman"/>
          <w:i/>
          <w:szCs w:val="24"/>
          <w:lang w:val="fr-FR"/>
        </w:rPr>
        <w:t>Nevi</w:t>
      </w:r>
      <w:proofErr w:type="spellEnd"/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>, précité</w:t>
      </w:r>
      <w:r w:rsidR="002D1A08" w:rsidRPr="00985632">
        <w:rPr>
          <w:rFonts w:ascii="Times New Roman" w:eastAsia="Times New Roman" w:hAnsi="Times New Roman" w:cs="Times New Roman"/>
          <w:szCs w:val="24"/>
          <w:lang w:val="fr-FR"/>
        </w:rPr>
        <w:t>,</w:t>
      </w:r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§</w:t>
      </w:r>
      <w:r w:rsidR="00E620B8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</w:t>
      </w:r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>53</w:t>
      </w:r>
      <w:r w:rsidR="002D1A08" w:rsidRPr="00985632">
        <w:rPr>
          <w:rFonts w:ascii="Times New Roman" w:eastAsia="Times New Roman" w:hAnsi="Times New Roman" w:cs="Times New Roman"/>
          <w:szCs w:val="24"/>
          <w:lang w:val="fr-FR"/>
        </w:rPr>
        <w:t>,</w:t>
      </w:r>
      <w:r w:rsidR="00D62846" w:rsidRPr="00985632">
        <w:rPr>
          <w:rFonts w:ascii="Times New Roman" w:eastAsia="Times New Roman" w:hAnsi="Times New Roman" w:cs="Times New Roman"/>
          <w:i/>
          <w:szCs w:val="24"/>
          <w:lang w:val="fr-FR"/>
        </w:rPr>
        <w:t xml:space="preserve"> </w:t>
      </w:r>
      <w:proofErr w:type="spellStart"/>
      <w:r w:rsidR="00D62846" w:rsidRPr="00985632">
        <w:rPr>
          <w:rFonts w:ascii="Times New Roman" w:eastAsia="Times New Roman" w:hAnsi="Times New Roman" w:cs="Times New Roman"/>
          <w:i/>
          <w:szCs w:val="24"/>
          <w:lang w:val="fr-FR"/>
        </w:rPr>
        <w:t>Kruškić</w:t>
      </w:r>
      <w:proofErr w:type="spellEnd"/>
      <w:r w:rsidR="00D62846" w:rsidRPr="00985632">
        <w:rPr>
          <w:rFonts w:ascii="Times New Roman" w:eastAsia="Times New Roman" w:hAnsi="Times New Roman" w:cs="Times New Roman"/>
          <w:i/>
          <w:szCs w:val="24"/>
          <w:lang w:val="fr-FR"/>
        </w:rPr>
        <w:t xml:space="preserve"> c. </w:t>
      </w:r>
      <w:proofErr w:type="spellStart"/>
      <w:r w:rsidR="00D62846" w:rsidRPr="00985632">
        <w:rPr>
          <w:rFonts w:ascii="Times New Roman" w:eastAsia="Times New Roman" w:hAnsi="Times New Roman" w:cs="Times New Roman"/>
          <w:i/>
          <w:szCs w:val="24"/>
          <w:lang w:val="fr-FR"/>
        </w:rPr>
        <w:t>Croatia</w:t>
      </w:r>
      <w:proofErr w:type="spellEnd"/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(déc.), n</w:t>
      </w:r>
      <w:r w:rsidR="009015E8" w:rsidRPr="00985632">
        <w:rPr>
          <w:rFonts w:ascii="Times New Roman" w:eastAsia="Times New Roman" w:hAnsi="Times New Roman" w:cs="Times New Roman"/>
          <w:szCs w:val="24"/>
          <w:vertAlign w:val="superscript"/>
          <w:lang w:val="fr-FR"/>
        </w:rPr>
        <w:t>o</w:t>
      </w:r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</w:t>
      </w:r>
      <w:hyperlink r:id="rId15" w:anchor="{&quot;appno&quot;:[&quot;10140/13&quot;]}" w:tgtFrame="_blank" w:history="1">
        <w:r w:rsidR="00D62846" w:rsidRPr="00985632">
          <w:rPr>
            <w:rFonts w:ascii="Times New Roman" w:eastAsia="Times New Roman" w:hAnsi="Times New Roman" w:cs="Times New Roman"/>
            <w:szCs w:val="24"/>
            <w:lang w:val="fr-FR"/>
          </w:rPr>
          <w:t>10140/13</w:t>
        </w:r>
      </w:hyperlink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, 25 </w:t>
      </w:r>
      <w:r w:rsidR="002D1A08" w:rsidRPr="00985632">
        <w:rPr>
          <w:rFonts w:ascii="Times New Roman" w:eastAsia="Times New Roman" w:hAnsi="Times New Roman" w:cs="Times New Roman"/>
          <w:szCs w:val="24"/>
          <w:lang w:val="fr-FR"/>
        </w:rPr>
        <w:t>n</w:t>
      </w:r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>ovemb</w:t>
      </w:r>
      <w:r w:rsidR="001F0D85" w:rsidRPr="00985632">
        <w:rPr>
          <w:rFonts w:ascii="Times New Roman" w:eastAsia="Times New Roman" w:hAnsi="Times New Roman" w:cs="Times New Roman"/>
          <w:szCs w:val="24"/>
          <w:lang w:val="fr-FR"/>
        </w:rPr>
        <w:t>re</w:t>
      </w:r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2014</w:t>
      </w:r>
      <w:r w:rsidR="002D1A08" w:rsidRPr="00985632">
        <w:rPr>
          <w:rFonts w:ascii="Times New Roman" w:eastAsia="Times New Roman" w:hAnsi="Times New Roman" w:cs="Times New Roman"/>
          <w:szCs w:val="24"/>
          <w:lang w:val="fr-FR"/>
        </w:rPr>
        <w:t>,</w:t>
      </w:r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</w:t>
      </w:r>
      <w:proofErr w:type="spellStart"/>
      <w:r w:rsidR="00D62846" w:rsidRPr="00985632">
        <w:rPr>
          <w:rFonts w:ascii="Times New Roman" w:eastAsia="Times New Roman" w:hAnsi="Times New Roman" w:cs="Times New Roman"/>
          <w:i/>
          <w:szCs w:val="24"/>
          <w:lang w:val="fr-FR"/>
        </w:rPr>
        <w:t>Nistor</w:t>
      </w:r>
      <w:proofErr w:type="spellEnd"/>
      <w:r w:rsidR="00D62846" w:rsidRPr="00985632">
        <w:rPr>
          <w:rFonts w:ascii="Times New Roman" w:eastAsia="Times New Roman" w:hAnsi="Times New Roman" w:cs="Times New Roman"/>
          <w:i/>
          <w:szCs w:val="24"/>
          <w:lang w:val="fr-FR"/>
        </w:rPr>
        <w:t xml:space="preserve"> c.</w:t>
      </w:r>
      <w:r w:rsidR="001F0D85" w:rsidRPr="00985632">
        <w:rPr>
          <w:rFonts w:ascii="Times New Roman" w:eastAsia="Times New Roman" w:hAnsi="Times New Roman" w:cs="Times New Roman"/>
          <w:i/>
          <w:szCs w:val="24"/>
          <w:lang w:val="fr-FR"/>
        </w:rPr>
        <w:t> </w:t>
      </w:r>
      <w:r w:rsidR="00D62846" w:rsidRPr="00985632">
        <w:rPr>
          <w:rFonts w:ascii="Times New Roman" w:eastAsia="Times New Roman" w:hAnsi="Times New Roman" w:cs="Times New Roman"/>
          <w:i/>
          <w:szCs w:val="24"/>
          <w:lang w:val="fr-FR"/>
        </w:rPr>
        <w:t>Roumanie</w:t>
      </w:r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>, n</w:t>
      </w:r>
      <w:r w:rsidR="009015E8" w:rsidRPr="00985632">
        <w:rPr>
          <w:rFonts w:ascii="Times New Roman" w:eastAsia="Times New Roman" w:hAnsi="Times New Roman" w:cs="Times New Roman"/>
          <w:szCs w:val="24"/>
          <w:vertAlign w:val="superscript"/>
          <w:lang w:val="fr-FR"/>
        </w:rPr>
        <w:t>o</w:t>
      </w:r>
      <w:r w:rsidR="001F0D85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</w:t>
      </w:r>
      <w:hyperlink r:id="rId16" w:anchor="{&quot;appno&quot;:[&quot;14565/05&quot;]}" w:tgtFrame="_blank" w:history="1">
        <w:r w:rsidR="00D62846" w:rsidRPr="00985632">
          <w:rPr>
            <w:rFonts w:ascii="Times New Roman" w:eastAsia="Times New Roman" w:hAnsi="Times New Roman" w:cs="Times New Roman"/>
            <w:szCs w:val="24"/>
            <w:lang w:val="fr-FR"/>
          </w:rPr>
          <w:t>14565/05</w:t>
        </w:r>
      </w:hyperlink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>, § 71, 2 novembre 2010</w:t>
      </w:r>
      <w:r w:rsidR="002D1A08" w:rsidRPr="00985632">
        <w:rPr>
          <w:rFonts w:ascii="Times New Roman" w:eastAsia="Times New Roman" w:hAnsi="Times New Roman" w:cs="Times New Roman"/>
          <w:szCs w:val="24"/>
          <w:lang w:val="fr-FR"/>
        </w:rPr>
        <w:t>, et</w:t>
      </w:r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</w:t>
      </w:r>
      <w:proofErr w:type="spellStart"/>
      <w:r w:rsidR="009431CE" w:rsidRPr="00985632">
        <w:rPr>
          <w:rFonts w:ascii="Times New Roman" w:eastAsia="Times New Roman" w:hAnsi="Times New Roman" w:cs="Times New Roman"/>
          <w:i/>
          <w:szCs w:val="24"/>
          <w:lang w:val="fr-FR"/>
        </w:rPr>
        <w:t>Bronda</w:t>
      </w:r>
      <w:proofErr w:type="spellEnd"/>
      <w:r w:rsidR="009431CE" w:rsidRPr="00985632">
        <w:rPr>
          <w:rFonts w:ascii="Times New Roman" w:eastAsia="Times New Roman" w:hAnsi="Times New Roman" w:cs="Times New Roman"/>
          <w:i/>
          <w:szCs w:val="24"/>
          <w:lang w:val="fr-FR"/>
        </w:rPr>
        <w:t xml:space="preserve"> c. </w:t>
      </w:r>
      <w:r w:rsidR="00D62846" w:rsidRPr="00985632">
        <w:rPr>
          <w:rFonts w:ascii="Times New Roman" w:eastAsia="Times New Roman" w:hAnsi="Times New Roman" w:cs="Times New Roman"/>
          <w:i/>
          <w:szCs w:val="24"/>
          <w:lang w:val="fr-FR"/>
        </w:rPr>
        <w:t>Italie,</w:t>
      </w:r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9 juin 1998, </w:t>
      </w:r>
      <w:r w:rsidR="00D62846" w:rsidRPr="00985632">
        <w:rPr>
          <w:rFonts w:ascii="Times New Roman" w:eastAsia="Times New Roman" w:hAnsi="Times New Roman" w:cs="Times New Roman"/>
          <w:i/>
          <w:szCs w:val="24"/>
          <w:lang w:val="fr-FR"/>
        </w:rPr>
        <w:t>Recueil des arrêts et décisions</w:t>
      </w:r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1998</w:t>
      </w:r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noBreakHyphen/>
        <w:t>IV).</w:t>
      </w:r>
    </w:p>
    <w:p w:rsidR="00D7473E" w:rsidRPr="00985632" w:rsidRDefault="00D7473E" w:rsidP="00985632">
      <w:pPr>
        <w:pStyle w:val="ECHRPara"/>
        <w:rPr>
          <w:rFonts w:ascii="Times New Roman" w:eastAsia="Times New Roman" w:hAnsi="Times New Roman" w:cs="Times New Roman"/>
          <w:szCs w:val="24"/>
          <w:lang w:val="fr-FR"/>
        </w:rPr>
      </w:pPr>
      <w:r w:rsidRPr="00985632">
        <w:rPr>
          <w:rFonts w:ascii="Times New Roman" w:eastAsia="Times New Roman" w:hAnsi="Times New Roman" w:cs="Times New Roman"/>
          <w:szCs w:val="24"/>
          <w:lang w:val="fr-FR"/>
        </w:rPr>
        <w:fldChar w:fldCharType="begin"/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instrText xml:space="preserve"> SEQ level0 \*arabic </w:instrTex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fldChar w:fldCharType="separate"/>
      </w:r>
      <w:r w:rsidR="00985632" w:rsidRPr="00985632">
        <w:rPr>
          <w:rFonts w:ascii="Times New Roman" w:eastAsia="Times New Roman" w:hAnsi="Times New Roman" w:cs="Times New Roman"/>
          <w:noProof/>
          <w:szCs w:val="24"/>
          <w:lang w:val="fr-FR"/>
        </w:rPr>
        <w:t>51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fldChar w:fldCharType="end"/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.  Se penchant sur la présente affaire, la Cour estime que</w:t>
      </w:r>
      <w:r w:rsidR="001F0D85" w:rsidRPr="00985632">
        <w:rPr>
          <w:rFonts w:ascii="Times New Roman" w:eastAsia="Times New Roman" w:hAnsi="Times New Roman" w:cs="Times New Roman"/>
          <w:szCs w:val="24"/>
          <w:lang w:val="fr-FR"/>
        </w:rPr>
        <w:t>,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devant les circonstances qui lui sont soumises</w:t>
      </w:r>
      <w:r w:rsidR="001F0D85" w:rsidRPr="00985632">
        <w:rPr>
          <w:rFonts w:ascii="Times New Roman" w:eastAsia="Times New Roman" w:hAnsi="Times New Roman" w:cs="Times New Roman"/>
          <w:szCs w:val="24"/>
          <w:lang w:val="fr-FR"/>
        </w:rPr>
        <w:t>,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sa tâche consiste à examiner si les autorités nationales ont pris toutes les mesures que l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on pouvait raisonnablement exiger d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elles pour maintenir les liens entre les requérants et leur</w:t>
      </w:r>
      <w:r w:rsidR="001F0D85" w:rsidRPr="00985632">
        <w:rPr>
          <w:rFonts w:ascii="Times New Roman" w:eastAsia="Times New Roman" w:hAnsi="Times New Roman" w:cs="Times New Roman"/>
          <w:szCs w:val="24"/>
          <w:lang w:val="fr-FR"/>
        </w:rPr>
        <w:t>s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</w:t>
      </w:r>
      <w:r w:rsidR="002E764D" w:rsidRPr="00985632">
        <w:rPr>
          <w:rFonts w:ascii="Times New Roman" w:eastAsia="Times New Roman" w:hAnsi="Times New Roman" w:cs="Times New Roman"/>
          <w:szCs w:val="24"/>
          <w:lang w:val="fr-FR"/>
        </w:rPr>
        <w:t>petits-enfants</w:t>
      </w:r>
      <w:r w:rsidR="002D1A08" w:rsidRPr="00985632">
        <w:rPr>
          <w:rFonts w:ascii="Times New Roman" w:eastAsia="Times New Roman" w:hAnsi="Times New Roman" w:cs="Times New Roman"/>
          <w:szCs w:val="24"/>
          <w:lang w:val="fr-FR"/>
        </w:rPr>
        <w:t>,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et si elles ont ainsi respecté le</w:t>
      </w:r>
      <w:r w:rsidR="002D1A08" w:rsidRPr="00985632">
        <w:rPr>
          <w:rFonts w:ascii="Times New Roman" w:eastAsia="Times New Roman" w:hAnsi="Times New Roman" w:cs="Times New Roman"/>
          <w:szCs w:val="24"/>
          <w:lang w:val="fr-FR"/>
        </w:rPr>
        <w:t>urs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obligations positives découlant de l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article 8 de la Convention.</w:t>
      </w:r>
    </w:p>
    <w:p w:rsidR="00D62846" w:rsidRPr="00985632" w:rsidRDefault="00D7473E" w:rsidP="00985632">
      <w:pPr>
        <w:pStyle w:val="ECHRPara"/>
        <w:rPr>
          <w:rFonts w:ascii="Times New Roman" w:eastAsia="Times New Roman" w:hAnsi="Times New Roman" w:cs="Times New Roman"/>
          <w:szCs w:val="24"/>
          <w:lang w:val="fr-FR"/>
        </w:rPr>
      </w:pPr>
      <w:r w:rsidRPr="00985632">
        <w:rPr>
          <w:rFonts w:ascii="Times New Roman" w:eastAsia="Times New Roman" w:hAnsi="Times New Roman" w:cs="Times New Roman"/>
          <w:szCs w:val="24"/>
          <w:lang w:val="fr-FR"/>
        </w:rPr>
        <w:fldChar w:fldCharType="begin"/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instrText xml:space="preserve"> SEQ level0 \*arabic </w:instrTex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fldChar w:fldCharType="separate"/>
      </w:r>
      <w:r w:rsidR="00985632" w:rsidRPr="00985632">
        <w:rPr>
          <w:rFonts w:ascii="Times New Roman" w:eastAsia="Times New Roman" w:hAnsi="Times New Roman" w:cs="Times New Roman"/>
          <w:noProof/>
          <w:szCs w:val="24"/>
          <w:lang w:val="fr-FR"/>
        </w:rPr>
        <w:t>52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fldChar w:fldCharType="end"/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.  La Cour </w:t>
      </w:r>
      <w:r w:rsidR="002D1A08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relève 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que les requérants n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ont </w:t>
      </w:r>
      <w:r w:rsidR="002E764D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pas vu leurs petits-enfants pendant cinq ans 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et qu</w:t>
      </w:r>
      <w:r w:rsidR="002D1A08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e, 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à ce jour</w:t>
      </w:r>
      <w:r w:rsidR="002D1A08" w:rsidRPr="00985632">
        <w:rPr>
          <w:rFonts w:ascii="Times New Roman" w:eastAsia="Times New Roman" w:hAnsi="Times New Roman" w:cs="Times New Roman"/>
          <w:szCs w:val="24"/>
          <w:lang w:val="fr-FR"/>
        </w:rPr>
        <w:t>,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</w:t>
      </w:r>
      <w:r w:rsidR="002D1A08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ils doivent 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le</w:t>
      </w:r>
      <w:r w:rsidR="002D1A08" w:rsidRPr="00985632">
        <w:rPr>
          <w:rFonts w:ascii="Times New Roman" w:eastAsia="Times New Roman" w:hAnsi="Times New Roman" w:cs="Times New Roman"/>
          <w:szCs w:val="24"/>
          <w:lang w:val="fr-FR"/>
        </w:rPr>
        <w:t>s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seuls contacts </w:t>
      </w:r>
      <w:r w:rsidR="002D1A08" w:rsidRPr="00985632">
        <w:rPr>
          <w:rFonts w:ascii="Times New Roman" w:eastAsia="Times New Roman" w:hAnsi="Times New Roman" w:cs="Times New Roman"/>
          <w:szCs w:val="24"/>
          <w:lang w:val="fr-FR"/>
        </w:rPr>
        <w:t>qu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="002D1A08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ils ont eu 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avec les enfants à l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accord de la mère et non </w:t>
      </w:r>
      <w:r w:rsidR="002D1A08" w:rsidRPr="00985632">
        <w:rPr>
          <w:rFonts w:ascii="Times New Roman" w:eastAsia="Times New Roman" w:hAnsi="Times New Roman" w:cs="Times New Roman"/>
          <w:szCs w:val="24"/>
          <w:lang w:val="fr-FR"/>
        </w:rPr>
        <w:t>pas aux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</w:t>
      </w:r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>services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</w:t>
      </w:r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>sociaux</w:t>
      </w:r>
      <w:r w:rsidR="002D1A08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, et ce en dépit </w:t>
      </w:r>
      <w:r w:rsidR="00FC339F" w:rsidRPr="00985632">
        <w:rPr>
          <w:rFonts w:ascii="Times New Roman" w:eastAsia="Times New Roman" w:hAnsi="Times New Roman" w:cs="Times New Roman"/>
          <w:szCs w:val="24"/>
          <w:lang w:val="fr-FR"/>
        </w:rPr>
        <w:t>de la décision du</w:t>
      </w:r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tribunal</w:t>
      </w:r>
      <w:r w:rsidR="00FC339F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ordonnant l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="00FC339F" w:rsidRPr="00985632">
        <w:rPr>
          <w:rFonts w:ascii="Times New Roman" w:eastAsia="Times New Roman" w:hAnsi="Times New Roman" w:cs="Times New Roman"/>
          <w:szCs w:val="24"/>
          <w:lang w:val="fr-FR"/>
        </w:rPr>
        <w:t>organisation de rencontres par les services sociaux</w:t>
      </w:r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>.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À ce propos</w:t>
      </w:r>
      <w:r w:rsidR="002D1A08" w:rsidRPr="00985632">
        <w:rPr>
          <w:rFonts w:ascii="Times New Roman" w:eastAsia="Times New Roman" w:hAnsi="Times New Roman" w:cs="Times New Roman"/>
          <w:szCs w:val="24"/>
          <w:lang w:val="fr-FR"/>
        </w:rPr>
        <w:t>,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elle rappelle que, selon les principes élaborés en la matière, des mesures aboutissant à </w:t>
      </w:r>
      <w:r w:rsidR="00FC339F" w:rsidRPr="00985632">
        <w:rPr>
          <w:rFonts w:ascii="Times New Roman" w:eastAsia="Times New Roman" w:hAnsi="Times New Roman" w:cs="Times New Roman"/>
          <w:szCs w:val="24"/>
          <w:lang w:val="fr-FR"/>
        </w:rPr>
        <w:t>une rupture des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liens entre un enfant et sa famille ne peuvent être appliquées que dans des circonstances exceptionnelles (</w:t>
      </w:r>
      <w:r w:rsidRPr="00985632">
        <w:rPr>
          <w:rFonts w:ascii="Times New Roman" w:eastAsia="Times New Roman" w:hAnsi="Times New Roman" w:cs="Times New Roman"/>
          <w:i/>
          <w:szCs w:val="24"/>
          <w:lang w:val="fr-FR"/>
        </w:rPr>
        <w:t>Zhou c. Italie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, n</w:t>
      </w:r>
      <w:r w:rsidR="009015E8" w:rsidRPr="00985632">
        <w:rPr>
          <w:rFonts w:ascii="Times New Roman" w:eastAsia="Times New Roman" w:hAnsi="Times New Roman" w:cs="Times New Roman"/>
          <w:szCs w:val="24"/>
          <w:vertAlign w:val="superscript"/>
          <w:lang w:val="fr-FR"/>
        </w:rPr>
        <w:t>o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</w:t>
      </w:r>
      <w:hyperlink r:id="rId17" w:anchor="{&quot;appno&quot;:[&quot;33773/11&quot;]}" w:tgtFrame="_blank" w:history="1">
        <w:r w:rsidRPr="00985632">
          <w:rPr>
            <w:rFonts w:ascii="Times New Roman" w:eastAsia="Times New Roman" w:hAnsi="Times New Roman" w:cs="Times New Roman"/>
            <w:szCs w:val="24"/>
            <w:lang w:val="fr-FR"/>
          </w:rPr>
          <w:t>33773/11</w:t>
        </w:r>
      </w:hyperlink>
      <w:r w:rsidRPr="00985632">
        <w:rPr>
          <w:rFonts w:ascii="Times New Roman" w:eastAsia="Times New Roman" w:hAnsi="Times New Roman" w:cs="Times New Roman"/>
          <w:szCs w:val="24"/>
          <w:lang w:val="fr-FR"/>
        </w:rPr>
        <w:t>, § 46, 21</w:t>
      </w:r>
      <w:r w:rsidR="001F0D85" w:rsidRPr="00985632">
        <w:rPr>
          <w:rFonts w:ascii="Times New Roman" w:eastAsia="Times New Roman" w:hAnsi="Times New Roman" w:cs="Times New Roman"/>
          <w:szCs w:val="24"/>
          <w:lang w:val="fr-FR"/>
        </w:rPr>
        <w:t> 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janvier 2014</w:t>
      </w:r>
      <w:r w:rsidR="002D1A08" w:rsidRPr="00985632">
        <w:rPr>
          <w:rFonts w:ascii="Times New Roman" w:eastAsia="Times New Roman" w:hAnsi="Times New Roman" w:cs="Times New Roman"/>
          <w:szCs w:val="24"/>
          <w:lang w:val="fr-FR"/>
        </w:rPr>
        <w:t>, et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</w:t>
      </w:r>
      <w:proofErr w:type="spellStart"/>
      <w:r w:rsidRPr="00985632">
        <w:rPr>
          <w:rFonts w:ascii="Times New Roman" w:eastAsia="Times New Roman" w:hAnsi="Times New Roman" w:cs="Times New Roman"/>
          <w:i/>
          <w:szCs w:val="24"/>
          <w:lang w:val="fr-FR"/>
        </w:rPr>
        <w:t>Clemeno</w:t>
      </w:r>
      <w:proofErr w:type="spellEnd"/>
      <w:r w:rsidRPr="00985632">
        <w:rPr>
          <w:rFonts w:ascii="Times New Roman" w:eastAsia="Times New Roman" w:hAnsi="Times New Roman" w:cs="Times New Roman"/>
          <w:i/>
          <w:szCs w:val="24"/>
          <w:lang w:val="fr-FR"/>
        </w:rPr>
        <w:t xml:space="preserve"> et autres c. Italie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, n</w:t>
      </w:r>
      <w:r w:rsidR="009015E8" w:rsidRPr="00985632">
        <w:rPr>
          <w:rFonts w:ascii="Times New Roman" w:eastAsia="Times New Roman" w:hAnsi="Times New Roman" w:cs="Times New Roman"/>
          <w:szCs w:val="24"/>
          <w:vertAlign w:val="superscript"/>
          <w:lang w:val="fr-FR"/>
        </w:rPr>
        <w:t>o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</w:t>
      </w:r>
      <w:hyperlink r:id="rId18" w:anchor="{&quot;appno&quot;:[&quot;19537/03&quot;]}" w:tgtFrame="_blank" w:history="1">
        <w:r w:rsidRPr="00985632">
          <w:rPr>
            <w:rFonts w:ascii="Times New Roman" w:eastAsia="Times New Roman" w:hAnsi="Times New Roman" w:cs="Times New Roman"/>
            <w:szCs w:val="24"/>
            <w:lang w:val="fr-FR"/>
          </w:rPr>
          <w:t>19537/03</w:t>
        </w:r>
      </w:hyperlink>
      <w:r w:rsidRPr="00985632">
        <w:rPr>
          <w:rFonts w:ascii="Times New Roman" w:eastAsia="Times New Roman" w:hAnsi="Times New Roman" w:cs="Times New Roman"/>
          <w:szCs w:val="24"/>
          <w:lang w:val="fr-FR"/>
        </w:rPr>
        <w:t>, § 60, 21 octobre 2008). La Cour estime que ces principes s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appliquent également </w:t>
      </w:r>
      <w:r w:rsidR="002D1A08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à la présente 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espèce.</w:t>
      </w:r>
    </w:p>
    <w:p w:rsidR="00D7473E" w:rsidRPr="00985632" w:rsidRDefault="00D7473E" w:rsidP="00985632">
      <w:pPr>
        <w:pStyle w:val="ECHRPara"/>
        <w:rPr>
          <w:rFonts w:ascii="Times New Roman" w:eastAsia="Times New Roman" w:hAnsi="Times New Roman" w:cs="Times New Roman"/>
          <w:szCs w:val="24"/>
          <w:lang w:val="fr-FR"/>
        </w:rPr>
      </w:pPr>
      <w:r w:rsidRPr="00985632">
        <w:rPr>
          <w:rFonts w:ascii="Times New Roman" w:eastAsia="Times New Roman" w:hAnsi="Times New Roman" w:cs="Times New Roman"/>
          <w:szCs w:val="24"/>
          <w:lang w:val="fr-FR"/>
        </w:rPr>
        <w:fldChar w:fldCharType="begin"/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instrText xml:space="preserve"> SEQ level0 \*arabic </w:instrTex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fldChar w:fldCharType="separate"/>
      </w:r>
      <w:r w:rsidR="00985632" w:rsidRPr="00985632">
        <w:rPr>
          <w:rFonts w:ascii="Times New Roman" w:eastAsia="Times New Roman" w:hAnsi="Times New Roman" w:cs="Times New Roman"/>
          <w:noProof/>
          <w:szCs w:val="24"/>
          <w:lang w:val="fr-FR"/>
        </w:rPr>
        <w:t>53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fldChar w:fldCharType="end"/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.  La Cour note qu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en l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espèce l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impossibilité pour les requérants de voir leur</w:t>
      </w:r>
      <w:r w:rsidR="00DE3393" w:rsidRPr="00985632">
        <w:rPr>
          <w:rFonts w:ascii="Times New Roman" w:eastAsia="Times New Roman" w:hAnsi="Times New Roman" w:cs="Times New Roman"/>
          <w:szCs w:val="24"/>
          <w:lang w:val="fr-FR"/>
        </w:rPr>
        <w:t>s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</w:t>
      </w:r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>petits</w:t>
      </w:r>
      <w:r w:rsidR="00DE3393" w:rsidRPr="00985632">
        <w:rPr>
          <w:rFonts w:ascii="Times New Roman" w:eastAsia="Times New Roman" w:hAnsi="Times New Roman" w:cs="Times New Roman"/>
          <w:szCs w:val="24"/>
          <w:lang w:val="fr-FR"/>
        </w:rPr>
        <w:t>-</w:t>
      </w:r>
      <w:r w:rsidR="002E764D" w:rsidRPr="00985632">
        <w:rPr>
          <w:rFonts w:ascii="Times New Roman" w:eastAsia="Times New Roman" w:hAnsi="Times New Roman" w:cs="Times New Roman"/>
          <w:szCs w:val="24"/>
          <w:lang w:val="fr-FR"/>
        </w:rPr>
        <w:t>enfants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a été la conséquence, dans un premier temps, de la 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lastRenderedPageBreak/>
        <w:t>décision de suspendre les rencontres et</w:t>
      </w:r>
      <w:r w:rsidR="00DE3393" w:rsidRPr="00985632">
        <w:rPr>
          <w:rFonts w:ascii="Times New Roman" w:eastAsia="Times New Roman" w:hAnsi="Times New Roman" w:cs="Times New Roman"/>
          <w:szCs w:val="24"/>
          <w:lang w:val="fr-FR"/>
        </w:rPr>
        <w:t>,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dans un deuxième temps</w:t>
      </w:r>
      <w:r w:rsidR="00DE3393" w:rsidRPr="00985632">
        <w:rPr>
          <w:rFonts w:ascii="Times New Roman" w:eastAsia="Times New Roman" w:hAnsi="Times New Roman" w:cs="Times New Roman"/>
          <w:szCs w:val="24"/>
          <w:lang w:val="fr-FR"/>
        </w:rPr>
        <w:t>,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du manque de dili</w:t>
      </w:r>
      <w:r w:rsidR="002E764D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gence des autorités compétentes. 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Les requérants n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ont pu ni obtenir la mise en œuvre, dans un délai raisonnable, d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un parcours de rapprochement avec leur</w:t>
      </w:r>
      <w:r w:rsidR="00DE3393" w:rsidRPr="00985632">
        <w:rPr>
          <w:rFonts w:ascii="Times New Roman" w:eastAsia="Times New Roman" w:hAnsi="Times New Roman" w:cs="Times New Roman"/>
          <w:szCs w:val="24"/>
          <w:lang w:val="fr-FR"/>
        </w:rPr>
        <w:t>s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</w:t>
      </w:r>
      <w:r w:rsidR="002E764D" w:rsidRPr="00985632">
        <w:rPr>
          <w:rFonts w:ascii="Times New Roman" w:eastAsia="Times New Roman" w:hAnsi="Times New Roman" w:cs="Times New Roman"/>
          <w:szCs w:val="24"/>
          <w:lang w:val="fr-FR"/>
        </w:rPr>
        <w:t>petits</w:t>
      </w:r>
      <w:r w:rsidR="00DE3393" w:rsidRPr="00985632">
        <w:rPr>
          <w:rFonts w:ascii="Times New Roman" w:eastAsia="Times New Roman" w:hAnsi="Times New Roman" w:cs="Times New Roman"/>
          <w:szCs w:val="24"/>
          <w:lang w:val="fr-FR"/>
        </w:rPr>
        <w:t>-</w:t>
      </w:r>
      <w:r w:rsidR="002E764D" w:rsidRPr="00985632">
        <w:rPr>
          <w:rFonts w:ascii="Times New Roman" w:eastAsia="Times New Roman" w:hAnsi="Times New Roman" w:cs="Times New Roman"/>
          <w:szCs w:val="24"/>
          <w:lang w:val="fr-FR"/>
        </w:rPr>
        <w:t>enfants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ni faire respecter leur droit de visite, tel qu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il avait été reconnu par les décisions du tribunal de 2014 et 2015.</w:t>
      </w:r>
    </w:p>
    <w:p w:rsidR="002E764D" w:rsidRPr="00985632" w:rsidRDefault="00D7473E" w:rsidP="00985632">
      <w:pPr>
        <w:pStyle w:val="ECHRPara"/>
        <w:rPr>
          <w:i/>
          <w:lang w:val="fr-FR"/>
        </w:rPr>
      </w:pPr>
      <w:r w:rsidRPr="00985632">
        <w:rPr>
          <w:rFonts w:ascii="Times New Roman" w:eastAsia="Times New Roman" w:hAnsi="Times New Roman" w:cs="Times New Roman"/>
          <w:szCs w:val="24"/>
          <w:lang w:val="fr-FR"/>
        </w:rPr>
        <w:fldChar w:fldCharType="begin"/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instrText xml:space="preserve"> SEQ level0 \*arabic </w:instrTex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fldChar w:fldCharType="separate"/>
      </w:r>
      <w:r w:rsidR="00985632" w:rsidRPr="00985632">
        <w:rPr>
          <w:rFonts w:ascii="Times New Roman" w:eastAsia="Times New Roman" w:hAnsi="Times New Roman" w:cs="Times New Roman"/>
          <w:noProof/>
          <w:szCs w:val="24"/>
          <w:lang w:val="fr-FR"/>
        </w:rPr>
        <w:t>54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fldChar w:fldCharType="end"/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.  La Cour observe qu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entre </w:t>
      </w:r>
      <w:r w:rsidR="002E764D" w:rsidRPr="00985632">
        <w:rPr>
          <w:rFonts w:ascii="Times New Roman" w:eastAsia="Times New Roman" w:hAnsi="Times New Roman" w:cs="Times New Roman"/>
          <w:szCs w:val="24"/>
          <w:lang w:val="fr-FR"/>
        </w:rPr>
        <w:t>2014 et 2017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les services sociaux n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ont pas donné exécution à la décision du tribunal autorisant les rencontres et qu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aucune mesure visant à mettre en œuvre le droit de visite des requérants n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a été prise en l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espèce. </w:t>
      </w:r>
      <w:proofErr w:type="gramStart"/>
      <w:r w:rsidR="00AF1484" w:rsidRPr="00985632">
        <w:rPr>
          <w:rFonts w:ascii="Times New Roman" w:eastAsia="Times New Roman" w:hAnsi="Times New Roman" w:cs="Times New Roman"/>
          <w:szCs w:val="24"/>
          <w:lang w:val="fr-FR"/>
        </w:rPr>
        <w:t>Elle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rappelle sa jurisprudence selon laquelle les obligations positives découlant de l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article 8 de la Convention imposent à l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État d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adopter des mesures propres à réunir les parents et l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enfant, sachant par ailleurs que le caractère adéquat d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une mesure se juge aussi à la rapidité de sa mise en œuvre (</w:t>
      </w:r>
      <w:proofErr w:type="spellStart"/>
      <w:r w:rsidR="00D62846" w:rsidRPr="00985632">
        <w:rPr>
          <w:i/>
          <w:lang w:val="fr-FR"/>
        </w:rPr>
        <w:t>Nicolò</w:t>
      </w:r>
      <w:proofErr w:type="spellEnd"/>
      <w:r w:rsidR="00D62846" w:rsidRPr="00985632">
        <w:rPr>
          <w:i/>
          <w:lang w:val="fr-FR"/>
        </w:rPr>
        <w:t xml:space="preserve"> </w:t>
      </w:r>
      <w:proofErr w:type="spellStart"/>
      <w:r w:rsidR="00D62846" w:rsidRPr="00985632">
        <w:rPr>
          <w:i/>
          <w:lang w:val="fr-FR"/>
        </w:rPr>
        <w:t>Santilli</w:t>
      </w:r>
      <w:proofErr w:type="spellEnd"/>
      <w:r w:rsidR="00D62846" w:rsidRPr="00985632">
        <w:rPr>
          <w:i/>
          <w:lang w:val="fr-FR"/>
        </w:rPr>
        <w:t xml:space="preserve"> c. Italie</w:t>
      </w:r>
      <w:r w:rsidR="00D62846" w:rsidRPr="00985632">
        <w:rPr>
          <w:lang w:val="fr-FR"/>
        </w:rPr>
        <w:t>, n</w:t>
      </w:r>
      <w:r w:rsidR="00D62846" w:rsidRPr="00985632">
        <w:rPr>
          <w:vertAlign w:val="superscript"/>
          <w:lang w:val="fr-FR"/>
        </w:rPr>
        <w:t>o</w:t>
      </w:r>
      <w:r w:rsidR="00D62846" w:rsidRPr="00985632">
        <w:rPr>
          <w:lang w:val="fr-FR"/>
        </w:rPr>
        <w:t xml:space="preserve"> 51930/10</w:t>
      </w:r>
      <w:r w:rsidR="00D62846" w:rsidRPr="00985632">
        <w:rPr>
          <w:snapToGrid w:val="0"/>
          <w:lang w:val="fr-FR"/>
        </w:rPr>
        <w:t>, § 71, 17</w:t>
      </w:r>
      <w:r w:rsidR="00DE3393" w:rsidRPr="00985632">
        <w:rPr>
          <w:snapToGrid w:val="0"/>
          <w:lang w:val="fr-FR"/>
        </w:rPr>
        <w:t> </w:t>
      </w:r>
      <w:r w:rsidR="00D62846" w:rsidRPr="00985632">
        <w:rPr>
          <w:lang w:val="fr-FR"/>
        </w:rPr>
        <w:t>décembre</w:t>
      </w:r>
      <w:r w:rsidR="00D62846" w:rsidRPr="00985632">
        <w:rPr>
          <w:snapToGrid w:val="0"/>
          <w:lang w:val="fr-FR"/>
        </w:rPr>
        <w:t xml:space="preserve"> 2013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, </w:t>
      </w:r>
      <w:r w:rsidR="00D62846" w:rsidRPr="00985632">
        <w:rPr>
          <w:i/>
          <w:lang w:val="fr-FR"/>
        </w:rPr>
        <w:t>Lombardo c. Italie</w:t>
      </w:r>
      <w:r w:rsidR="00D62846" w:rsidRPr="00985632">
        <w:rPr>
          <w:lang w:val="fr-FR"/>
        </w:rPr>
        <w:t>, n</w:t>
      </w:r>
      <w:r w:rsidR="00D62846" w:rsidRPr="00985632">
        <w:rPr>
          <w:vertAlign w:val="superscript"/>
          <w:lang w:val="fr-FR"/>
        </w:rPr>
        <w:t>o</w:t>
      </w:r>
      <w:r w:rsidR="00D62846" w:rsidRPr="00985632">
        <w:rPr>
          <w:lang w:val="fr-FR"/>
        </w:rPr>
        <w:t xml:space="preserve"> 25704/11, § 89, 29 janvier 2013</w:t>
      </w:r>
      <w:r w:rsidR="00AF1484" w:rsidRPr="00985632">
        <w:rPr>
          <w:lang w:val="fr-FR"/>
        </w:rPr>
        <w:t>,</w:t>
      </w:r>
      <w:r w:rsidR="00D62846" w:rsidRPr="00985632">
        <w:rPr>
          <w:lang w:val="fr-FR"/>
        </w:rPr>
        <w:t xml:space="preserve"> </w:t>
      </w:r>
      <w:r w:rsidR="00AF1484" w:rsidRPr="00985632">
        <w:rPr>
          <w:rFonts w:ascii="Times New Roman" w:eastAsia="Times New Roman" w:hAnsi="Times New Roman" w:cs="Times New Roman"/>
          <w:szCs w:val="24"/>
          <w:lang w:val="fr-FR"/>
        </w:rPr>
        <w:t>et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</w:t>
      </w:r>
      <w:r w:rsidR="00985632" w:rsidRPr="00985632">
        <w:rPr>
          <w:rFonts w:ascii="Times New Roman" w:eastAsia="Times New Roman" w:hAnsi="Times New Roman" w:cs="Times New Roman"/>
          <w:i/>
          <w:szCs w:val="24"/>
          <w:lang w:val="fr-FR"/>
        </w:rPr>
        <w:t>Piazzi c. </w:t>
      </w:r>
      <w:r w:rsidRPr="00985632">
        <w:rPr>
          <w:rFonts w:ascii="Times New Roman" w:eastAsia="Times New Roman" w:hAnsi="Times New Roman" w:cs="Times New Roman"/>
          <w:i/>
          <w:szCs w:val="24"/>
          <w:lang w:val="fr-FR"/>
        </w:rPr>
        <w:t>Italie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, n</w:t>
      </w:r>
      <w:r w:rsidR="009015E8" w:rsidRPr="00985632">
        <w:rPr>
          <w:rFonts w:ascii="Times New Roman" w:eastAsia="Times New Roman" w:hAnsi="Times New Roman" w:cs="Times New Roman"/>
          <w:szCs w:val="24"/>
          <w:vertAlign w:val="superscript"/>
          <w:lang w:val="fr-FR"/>
        </w:rPr>
        <w:t>o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</w:t>
      </w:r>
      <w:hyperlink r:id="rId19" w:anchor="{&quot;appno&quot;:[&quot;36168/09&quot;]}" w:tgtFrame="_blank" w:history="1">
        <w:r w:rsidRPr="00985632">
          <w:rPr>
            <w:rFonts w:ascii="Times New Roman" w:eastAsia="Times New Roman" w:hAnsi="Times New Roman" w:cs="Times New Roman"/>
            <w:szCs w:val="24"/>
            <w:lang w:val="fr-FR"/>
          </w:rPr>
          <w:t>36168/09</w:t>
        </w:r>
      </w:hyperlink>
      <w:r w:rsidRPr="00985632">
        <w:rPr>
          <w:rFonts w:ascii="Times New Roman" w:eastAsia="Times New Roman" w:hAnsi="Times New Roman" w:cs="Times New Roman"/>
          <w:szCs w:val="24"/>
          <w:lang w:val="fr-FR"/>
        </w:rPr>
        <w:t>, § 78, 2 novembre 2010).</w:t>
      </w:r>
      <w:proofErr w:type="gramEnd"/>
    </w:p>
    <w:p w:rsidR="00D7473E" w:rsidRPr="00985632" w:rsidRDefault="002E764D" w:rsidP="00985632">
      <w:pPr>
        <w:pStyle w:val="ECHRPara"/>
        <w:rPr>
          <w:rFonts w:ascii="Times New Roman" w:eastAsia="Times New Roman" w:hAnsi="Times New Roman" w:cs="Times New Roman"/>
          <w:szCs w:val="24"/>
          <w:lang w:val="fr-FR"/>
        </w:rPr>
      </w:pPr>
      <w:r w:rsidRPr="00985632">
        <w:rPr>
          <w:rFonts w:ascii="Times New Roman" w:eastAsia="Times New Roman" w:hAnsi="Times New Roman" w:cs="Times New Roman"/>
          <w:szCs w:val="24"/>
          <w:lang w:val="fr-FR"/>
        </w:rPr>
        <w:fldChar w:fldCharType="begin"/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instrText xml:space="preserve"> SEQ level0 \*arabic </w:instrTex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fldChar w:fldCharType="separate"/>
      </w:r>
      <w:r w:rsidR="00985632" w:rsidRPr="00985632">
        <w:rPr>
          <w:rFonts w:ascii="Times New Roman" w:eastAsia="Times New Roman" w:hAnsi="Times New Roman" w:cs="Times New Roman"/>
          <w:noProof/>
          <w:szCs w:val="24"/>
          <w:lang w:val="fr-FR"/>
        </w:rPr>
        <w:t>55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fldChar w:fldCharType="end"/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.  </w:t>
      </w:r>
      <w:r w:rsidR="00D7473E" w:rsidRPr="00985632">
        <w:rPr>
          <w:rFonts w:ascii="Times New Roman" w:eastAsia="Times New Roman" w:hAnsi="Times New Roman" w:cs="Times New Roman"/>
          <w:szCs w:val="24"/>
          <w:lang w:val="fr-FR"/>
        </w:rPr>
        <w:t>La Cour constate en l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="00AF1484" w:rsidRPr="00985632">
        <w:rPr>
          <w:rFonts w:ascii="Times New Roman" w:eastAsia="Times New Roman" w:hAnsi="Times New Roman" w:cs="Times New Roman"/>
          <w:szCs w:val="24"/>
          <w:lang w:val="fr-FR"/>
        </w:rPr>
        <w:t>espèce</w:t>
      </w:r>
      <w:r w:rsidR="00D7473E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que la </w:t>
      </w:r>
      <w:r w:rsidR="00D7473E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raison principale qui </w:t>
      </w:r>
      <w:r w:rsidR="00AF1484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a </w:t>
      </w:r>
      <w:r w:rsidR="00D7473E" w:rsidRPr="00985632">
        <w:rPr>
          <w:rFonts w:ascii="Times New Roman" w:eastAsia="Times New Roman" w:hAnsi="Times New Roman" w:cs="Times New Roman"/>
          <w:szCs w:val="24"/>
          <w:lang w:val="fr-FR"/>
        </w:rPr>
        <w:t>justifi</w:t>
      </w:r>
      <w:r w:rsidR="00AF1484" w:rsidRPr="00985632">
        <w:rPr>
          <w:rFonts w:ascii="Times New Roman" w:eastAsia="Times New Roman" w:hAnsi="Times New Roman" w:cs="Times New Roman"/>
          <w:szCs w:val="24"/>
          <w:lang w:val="fr-FR"/>
        </w:rPr>
        <w:t>é</w:t>
      </w:r>
      <w:r w:rsidR="00D7473E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la rupture presque totale des rapports entre les requérants et l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e</w:t>
      </w:r>
      <w:r w:rsidR="00AF1484" w:rsidRPr="00985632">
        <w:rPr>
          <w:rFonts w:ascii="Times New Roman" w:eastAsia="Times New Roman" w:hAnsi="Times New Roman" w:cs="Times New Roman"/>
          <w:szCs w:val="24"/>
          <w:lang w:val="fr-FR"/>
        </w:rPr>
        <w:t>urs petits-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>enfants était la procédure d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adoptabilité qui était pendante. </w:t>
      </w:r>
      <w:r w:rsidR="00D7473E" w:rsidRPr="00985632">
        <w:rPr>
          <w:rFonts w:ascii="Times New Roman" w:eastAsia="Times New Roman" w:hAnsi="Times New Roman" w:cs="Times New Roman"/>
          <w:szCs w:val="24"/>
          <w:lang w:val="fr-FR"/>
        </w:rPr>
        <w:t>Bien que la Cour soit consciente que des mesures visant à protéger l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="00D7473E" w:rsidRPr="00985632">
        <w:rPr>
          <w:rFonts w:ascii="Times New Roman" w:eastAsia="Times New Roman" w:hAnsi="Times New Roman" w:cs="Times New Roman"/>
          <w:szCs w:val="24"/>
          <w:lang w:val="fr-FR"/>
        </w:rPr>
        <w:t>enfant peuvent impliquer une limitation des contacts avec les membres de la famille, elle estime que</w:t>
      </w:r>
      <w:r w:rsidR="00FC339F" w:rsidRPr="00985632">
        <w:rPr>
          <w:rFonts w:ascii="Times New Roman" w:eastAsia="Times New Roman" w:hAnsi="Times New Roman" w:cs="Times New Roman"/>
          <w:szCs w:val="24"/>
          <w:lang w:val="fr-FR"/>
        </w:rPr>
        <w:t>, en l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="00FC339F" w:rsidRPr="00985632">
        <w:rPr>
          <w:rFonts w:ascii="Times New Roman" w:eastAsia="Times New Roman" w:hAnsi="Times New Roman" w:cs="Times New Roman"/>
          <w:szCs w:val="24"/>
          <w:lang w:val="fr-FR"/>
        </w:rPr>
        <w:t>espèce,</w:t>
      </w:r>
      <w:r w:rsidR="00D7473E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les autorités compétentes n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="00D7473E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ont pas déployé les efforts nécessaires pour sauvegarder le lien familial et </w:t>
      </w:r>
      <w:r w:rsidR="00AF1484" w:rsidRPr="00985632">
        <w:rPr>
          <w:rFonts w:ascii="Times New Roman" w:eastAsia="Times New Roman" w:hAnsi="Times New Roman" w:cs="Times New Roman"/>
          <w:szCs w:val="24"/>
          <w:lang w:val="fr-FR"/>
        </w:rPr>
        <w:t>qu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="00AF1484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elles </w:t>
      </w:r>
      <w:r w:rsidR="00D7473E" w:rsidRPr="00985632">
        <w:rPr>
          <w:rFonts w:ascii="Times New Roman" w:eastAsia="Times New Roman" w:hAnsi="Times New Roman" w:cs="Times New Roman"/>
          <w:szCs w:val="24"/>
          <w:lang w:val="fr-FR"/>
        </w:rPr>
        <w:t>n</w:t>
      </w:r>
      <w:r w:rsidR="00985632" w:rsidRPr="00985632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="00D7473E" w:rsidRPr="00985632">
        <w:rPr>
          <w:rFonts w:ascii="Times New Roman" w:eastAsia="Times New Roman" w:hAnsi="Times New Roman" w:cs="Times New Roman"/>
          <w:szCs w:val="24"/>
          <w:lang w:val="fr-FR"/>
        </w:rPr>
        <w:t>ont pas réagi avec la diligence requise (</w:t>
      </w:r>
      <w:proofErr w:type="spellStart"/>
      <w:r w:rsidR="00D62846" w:rsidRPr="00985632">
        <w:rPr>
          <w:rFonts w:ascii="Times New Roman" w:eastAsia="Times New Roman" w:hAnsi="Times New Roman" w:cs="Times New Roman"/>
          <w:i/>
          <w:szCs w:val="24"/>
          <w:lang w:val="fr-FR"/>
        </w:rPr>
        <w:t>Manuello</w:t>
      </w:r>
      <w:proofErr w:type="spellEnd"/>
      <w:r w:rsidR="00D62846" w:rsidRPr="00985632">
        <w:rPr>
          <w:rFonts w:ascii="Times New Roman" w:eastAsia="Times New Roman" w:hAnsi="Times New Roman" w:cs="Times New Roman"/>
          <w:i/>
          <w:szCs w:val="24"/>
          <w:lang w:val="fr-FR"/>
        </w:rPr>
        <w:t xml:space="preserve"> et </w:t>
      </w:r>
      <w:proofErr w:type="spellStart"/>
      <w:r w:rsidR="00D62846" w:rsidRPr="00985632">
        <w:rPr>
          <w:rFonts w:ascii="Times New Roman" w:eastAsia="Times New Roman" w:hAnsi="Times New Roman" w:cs="Times New Roman"/>
          <w:i/>
          <w:szCs w:val="24"/>
          <w:lang w:val="fr-FR"/>
        </w:rPr>
        <w:t>Nevi</w:t>
      </w:r>
      <w:proofErr w:type="spellEnd"/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>, précité</w:t>
      </w:r>
      <w:r w:rsidR="00AF1484" w:rsidRPr="00985632">
        <w:rPr>
          <w:rFonts w:ascii="Times New Roman" w:eastAsia="Times New Roman" w:hAnsi="Times New Roman" w:cs="Times New Roman"/>
          <w:szCs w:val="24"/>
          <w:lang w:val="fr-FR"/>
        </w:rPr>
        <w:t>,</w:t>
      </w:r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§</w:t>
      </w:r>
      <w:r w:rsidR="00F65519" w:rsidRPr="00985632">
        <w:rPr>
          <w:rFonts w:ascii="Times New Roman" w:eastAsia="Times New Roman" w:hAnsi="Times New Roman" w:cs="Times New Roman"/>
          <w:szCs w:val="24"/>
          <w:lang w:val="fr-FR"/>
        </w:rPr>
        <w:t xml:space="preserve"> 59</w:t>
      </w:r>
      <w:r w:rsidR="00D62846" w:rsidRPr="00985632">
        <w:rPr>
          <w:rFonts w:ascii="Times New Roman" w:eastAsia="Times New Roman" w:hAnsi="Times New Roman" w:cs="Times New Roman"/>
          <w:szCs w:val="24"/>
          <w:lang w:val="fr-FR"/>
        </w:rPr>
        <w:t>)</w:t>
      </w:r>
    </w:p>
    <w:p w:rsidR="001B0D22" w:rsidRPr="00985632" w:rsidRDefault="00D7473E" w:rsidP="00985632">
      <w:pPr>
        <w:pStyle w:val="ECHRPara"/>
        <w:rPr>
          <w:rFonts w:eastAsia="Times New Roman"/>
          <w:lang w:val="fr-FR"/>
        </w:rPr>
      </w:pPr>
      <w:r w:rsidRPr="00985632">
        <w:rPr>
          <w:rFonts w:eastAsia="Times New Roman"/>
          <w:lang w:val="fr-FR"/>
        </w:rPr>
        <w:t>La Cour remarque à cet égard que l</w:t>
      </w:r>
      <w:r w:rsidR="002E764D" w:rsidRPr="00985632">
        <w:rPr>
          <w:rFonts w:eastAsia="Times New Roman"/>
          <w:lang w:val="fr-FR"/>
        </w:rPr>
        <w:t>es</w:t>
      </w:r>
      <w:r w:rsidRPr="00985632">
        <w:rPr>
          <w:rFonts w:eastAsia="Times New Roman"/>
          <w:lang w:val="fr-FR"/>
        </w:rPr>
        <w:t xml:space="preserve"> décision</w:t>
      </w:r>
      <w:r w:rsidR="002E764D" w:rsidRPr="00985632">
        <w:rPr>
          <w:rFonts w:eastAsia="Times New Roman"/>
          <w:lang w:val="fr-FR"/>
        </w:rPr>
        <w:t>s</w:t>
      </w:r>
      <w:r w:rsidRPr="00985632">
        <w:rPr>
          <w:rFonts w:eastAsia="Times New Roman"/>
          <w:lang w:val="fr-FR"/>
        </w:rPr>
        <w:t xml:space="preserve"> </w:t>
      </w:r>
      <w:r w:rsidR="00FC339F" w:rsidRPr="00985632">
        <w:rPr>
          <w:rFonts w:eastAsia="Times New Roman"/>
          <w:lang w:val="fr-FR"/>
        </w:rPr>
        <w:t xml:space="preserve">prononcées par le tribunal en </w:t>
      </w:r>
      <w:r w:rsidR="00007CAE" w:rsidRPr="00985632">
        <w:rPr>
          <w:rFonts w:eastAsia="Times New Roman"/>
          <w:lang w:val="fr-FR"/>
        </w:rPr>
        <w:t>2014 e</w:t>
      </w:r>
      <w:r w:rsidR="00AF1484" w:rsidRPr="00985632">
        <w:rPr>
          <w:rFonts w:eastAsia="Times New Roman"/>
          <w:lang w:val="fr-FR"/>
        </w:rPr>
        <w:t xml:space="preserve">t </w:t>
      </w:r>
      <w:r w:rsidR="00FC339F" w:rsidRPr="00985632">
        <w:rPr>
          <w:rFonts w:eastAsia="Times New Roman"/>
          <w:lang w:val="fr-FR"/>
        </w:rPr>
        <w:t xml:space="preserve">en </w:t>
      </w:r>
      <w:r w:rsidR="00007CAE" w:rsidRPr="00985632">
        <w:rPr>
          <w:rFonts w:eastAsia="Times New Roman"/>
          <w:lang w:val="fr-FR"/>
        </w:rPr>
        <w:t>2015</w:t>
      </w:r>
      <w:r w:rsidR="00FC339F" w:rsidRPr="00985632">
        <w:rPr>
          <w:rFonts w:eastAsia="Times New Roman"/>
          <w:lang w:val="fr-FR"/>
        </w:rPr>
        <w:t xml:space="preserve"> et </w:t>
      </w:r>
      <w:r w:rsidRPr="00985632">
        <w:rPr>
          <w:rFonts w:eastAsia="Times New Roman"/>
          <w:lang w:val="fr-FR"/>
        </w:rPr>
        <w:t>accordant aux requérants le droit de visite n</w:t>
      </w:r>
      <w:r w:rsidR="00985632" w:rsidRPr="00985632">
        <w:rPr>
          <w:rFonts w:eastAsia="Times New Roman"/>
          <w:lang w:val="fr-FR"/>
        </w:rPr>
        <w:t>’</w:t>
      </w:r>
      <w:r w:rsidR="00007CAE" w:rsidRPr="00985632">
        <w:rPr>
          <w:rFonts w:eastAsia="Times New Roman"/>
          <w:lang w:val="fr-FR"/>
        </w:rPr>
        <w:t>ont</w:t>
      </w:r>
      <w:r w:rsidRPr="00985632">
        <w:rPr>
          <w:rFonts w:eastAsia="Times New Roman"/>
          <w:lang w:val="fr-FR"/>
        </w:rPr>
        <w:t xml:space="preserve"> jamais été exécutée</w:t>
      </w:r>
      <w:r w:rsidR="002E764D" w:rsidRPr="00985632">
        <w:rPr>
          <w:rFonts w:eastAsia="Times New Roman"/>
          <w:lang w:val="fr-FR"/>
        </w:rPr>
        <w:t>s</w:t>
      </w:r>
      <w:r w:rsidRPr="00985632">
        <w:rPr>
          <w:rFonts w:eastAsia="Times New Roman"/>
          <w:lang w:val="fr-FR"/>
        </w:rPr>
        <w:t xml:space="preserve"> (paragraphe </w:t>
      </w:r>
      <w:r w:rsidR="00F65519" w:rsidRPr="00985632">
        <w:rPr>
          <w:rFonts w:eastAsia="Times New Roman"/>
          <w:lang w:val="fr-FR"/>
        </w:rPr>
        <w:t>28</w:t>
      </w:r>
      <w:r w:rsidR="00007CAE" w:rsidRPr="00985632">
        <w:rPr>
          <w:rFonts w:eastAsia="Times New Roman"/>
          <w:lang w:val="fr-FR"/>
        </w:rPr>
        <w:t xml:space="preserve"> ci-dessus)</w:t>
      </w:r>
      <w:r w:rsidR="00FC339F" w:rsidRPr="00985632">
        <w:rPr>
          <w:rFonts w:eastAsia="Times New Roman"/>
          <w:lang w:val="fr-FR"/>
        </w:rPr>
        <w:t>.</w:t>
      </w:r>
    </w:p>
    <w:p w:rsidR="009015E8" w:rsidRPr="00985632" w:rsidRDefault="002E764D" w:rsidP="00985632">
      <w:pPr>
        <w:pStyle w:val="ECHRPara"/>
        <w:rPr>
          <w:rFonts w:eastAsia="Times New Roman"/>
          <w:lang w:val="fr-FR"/>
        </w:rPr>
      </w:pPr>
      <w:r w:rsidRPr="00985632">
        <w:rPr>
          <w:rFonts w:eastAsia="Times New Roman"/>
          <w:lang w:val="fr-FR"/>
        </w:rPr>
        <w:fldChar w:fldCharType="begin"/>
      </w:r>
      <w:r w:rsidRPr="00985632">
        <w:rPr>
          <w:rFonts w:eastAsia="Times New Roman"/>
          <w:lang w:val="fr-FR"/>
        </w:rPr>
        <w:instrText xml:space="preserve"> SEQ level0 \*arabic </w:instrText>
      </w:r>
      <w:r w:rsidRPr="00985632">
        <w:rPr>
          <w:rFonts w:eastAsia="Times New Roman"/>
          <w:lang w:val="fr-FR"/>
        </w:rPr>
        <w:fldChar w:fldCharType="separate"/>
      </w:r>
      <w:r w:rsidR="00985632" w:rsidRPr="00985632">
        <w:rPr>
          <w:rFonts w:eastAsia="Times New Roman"/>
          <w:noProof/>
          <w:lang w:val="fr-FR"/>
        </w:rPr>
        <w:t>56</w:t>
      </w:r>
      <w:r w:rsidRPr="00985632">
        <w:rPr>
          <w:rFonts w:eastAsia="Times New Roman"/>
          <w:lang w:val="fr-FR"/>
        </w:rPr>
        <w:fldChar w:fldCharType="end"/>
      </w:r>
      <w:r w:rsidRPr="00985632">
        <w:rPr>
          <w:rFonts w:eastAsia="Times New Roman"/>
          <w:lang w:val="fr-FR"/>
        </w:rPr>
        <w:t>.  </w:t>
      </w:r>
      <w:r w:rsidR="00AF1484" w:rsidRPr="00985632">
        <w:rPr>
          <w:rFonts w:eastAsia="Times New Roman"/>
          <w:lang w:val="fr-FR"/>
        </w:rPr>
        <w:t>Elle</w:t>
      </w:r>
      <w:r w:rsidR="00D7473E" w:rsidRPr="00985632">
        <w:rPr>
          <w:rFonts w:eastAsia="Times New Roman"/>
          <w:lang w:val="fr-FR"/>
        </w:rPr>
        <w:t xml:space="preserve"> rappelle qu</w:t>
      </w:r>
      <w:r w:rsidR="00985632" w:rsidRPr="00985632">
        <w:rPr>
          <w:rFonts w:eastAsia="Times New Roman"/>
          <w:lang w:val="fr-FR"/>
        </w:rPr>
        <w:t>’</w:t>
      </w:r>
      <w:r w:rsidR="00D7473E" w:rsidRPr="00985632">
        <w:rPr>
          <w:rFonts w:eastAsia="Times New Roman"/>
          <w:lang w:val="fr-FR"/>
        </w:rPr>
        <w:t>il ne lui revient pas de substituer son appréciation à celle des autorités nationales compétentes quant aux mesures qui auraient dû être prises, car ces autorités sont en principe mieux placées pour procéder à une telle évaluation, en particulier parce qu</w:t>
      </w:r>
      <w:r w:rsidR="00985632" w:rsidRPr="00985632">
        <w:rPr>
          <w:rFonts w:eastAsia="Times New Roman"/>
          <w:lang w:val="fr-FR"/>
        </w:rPr>
        <w:t>’</w:t>
      </w:r>
      <w:r w:rsidR="00D7473E" w:rsidRPr="00985632">
        <w:rPr>
          <w:rFonts w:eastAsia="Times New Roman"/>
          <w:lang w:val="fr-FR"/>
        </w:rPr>
        <w:t>elles sont en contact direct avec le contexte de l</w:t>
      </w:r>
      <w:r w:rsidR="00985632" w:rsidRPr="00985632">
        <w:rPr>
          <w:rFonts w:eastAsia="Times New Roman"/>
          <w:lang w:val="fr-FR"/>
        </w:rPr>
        <w:t>’</w:t>
      </w:r>
      <w:r w:rsidR="00D7473E" w:rsidRPr="00985632">
        <w:rPr>
          <w:rFonts w:eastAsia="Times New Roman"/>
          <w:lang w:val="fr-FR"/>
        </w:rPr>
        <w:t>affaire et les parties impliquées (</w:t>
      </w:r>
      <w:proofErr w:type="spellStart"/>
      <w:r w:rsidR="00D7473E" w:rsidRPr="00985632">
        <w:rPr>
          <w:rFonts w:eastAsia="Times New Roman"/>
          <w:i/>
          <w:lang w:val="fr-FR"/>
        </w:rPr>
        <w:t>Reigado</w:t>
      </w:r>
      <w:proofErr w:type="spellEnd"/>
      <w:r w:rsidR="00D7473E" w:rsidRPr="00985632">
        <w:rPr>
          <w:rFonts w:eastAsia="Times New Roman"/>
          <w:i/>
          <w:lang w:val="fr-FR"/>
        </w:rPr>
        <w:t xml:space="preserve"> Ramos</w:t>
      </w:r>
      <w:r w:rsidR="00D7473E" w:rsidRPr="00985632">
        <w:rPr>
          <w:rFonts w:eastAsia="Times New Roman"/>
          <w:lang w:val="fr-FR"/>
        </w:rPr>
        <w:t>, précité, §</w:t>
      </w:r>
      <w:r w:rsidR="009431CE" w:rsidRPr="00985632">
        <w:rPr>
          <w:rFonts w:eastAsia="Times New Roman"/>
          <w:lang w:val="fr-FR"/>
        </w:rPr>
        <w:t> </w:t>
      </w:r>
      <w:r w:rsidR="00D7473E" w:rsidRPr="00985632">
        <w:rPr>
          <w:rFonts w:eastAsia="Times New Roman"/>
          <w:lang w:val="fr-FR"/>
        </w:rPr>
        <w:t>53). Pour autant, elle ne peut en l</w:t>
      </w:r>
      <w:r w:rsidR="00985632" w:rsidRPr="00985632">
        <w:rPr>
          <w:rFonts w:eastAsia="Times New Roman"/>
          <w:lang w:val="fr-FR"/>
        </w:rPr>
        <w:t>’</w:t>
      </w:r>
      <w:r w:rsidR="00D7473E" w:rsidRPr="00985632">
        <w:rPr>
          <w:rFonts w:eastAsia="Times New Roman"/>
          <w:lang w:val="fr-FR"/>
        </w:rPr>
        <w:t>espèce passer outre le fait que les requérants n</w:t>
      </w:r>
      <w:r w:rsidR="00985632" w:rsidRPr="00985632">
        <w:rPr>
          <w:rFonts w:eastAsia="Times New Roman"/>
          <w:lang w:val="fr-FR"/>
        </w:rPr>
        <w:t>’</w:t>
      </w:r>
      <w:r w:rsidR="00D7473E" w:rsidRPr="00985632">
        <w:rPr>
          <w:rFonts w:eastAsia="Times New Roman"/>
          <w:lang w:val="fr-FR"/>
        </w:rPr>
        <w:t>ont pu voir leur</w:t>
      </w:r>
      <w:r w:rsidR="00DE3393" w:rsidRPr="00985632">
        <w:rPr>
          <w:rFonts w:eastAsia="Times New Roman"/>
          <w:lang w:val="fr-FR"/>
        </w:rPr>
        <w:t>s</w:t>
      </w:r>
      <w:r w:rsidR="00D7473E" w:rsidRPr="00985632">
        <w:rPr>
          <w:rFonts w:eastAsia="Times New Roman"/>
          <w:lang w:val="fr-FR"/>
        </w:rPr>
        <w:t xml:space="preserve"> </w:t>
      </w:r>
      <w:r w:rsidR="00DE3393" w:rsidRPr="00985632">
        <w:rPr>
          <w:rFonts w:eastAsia="Times New Roman"/>
          <w:lang w:val="fr-FR"/>
        </w:rPr>
        <w:t>petits-</w:t>
      </w:r>
      <w:r w:rsidRPr="00985632">
        <w:rPr>
          <w:rFonts w:eastAsia="Times New Roman"/>
          <w:lang w:val="fr-FR"/>
        </w:rPr>
        <w:t>enfants</w:t>
      </w:r>
      <w:r w:rsidR="00D7473E" w:rsidRPr="00985632">
        <w:rPr>
          <w:rFonts w:eastAsia="Times New Roman"/>
          <w:lang w:val="fr-FR"/>
        </w:rPr>
        <w:t xml:space="preserve"> </w:t>
      </w:r>
      <w:r w:rsidRPr="00985632">
        <w:rPr>
          <w:rFonts w:eastAsia="Times New Roman"/>
          <w:lang w:val="fr-FR"/>
        </w:rPr>
        <w:t xml:space="preserve">pendant cinq ans </w:t>
      </w:r>
      <w:r w:rsidR="00D7473E" w:rsidRPr="00985632">
        <w:rPr>
          <w:rFonts w:eastAsia="Times New Roman"/>
          <w:lang w:val="fr-FR"/>
        </w:rPr>
        <w:t>environ, qu</w:t>
      </w:r>
      <w:r w:rsidR="00985632" w:rsidRPr="00985632">
        <w:rPr>
          <w:rFonts w:eastAsia="Times New Roman"/>
          <w:lang w:val="fr-FR"/>
        </w:rPr>
        <w:t>’</w:t>
      </w:r>
      <w:r w:rsidR="00D7473E" w:rsidRPr="00985632">
        <w:rPr>
          <w:rFonts w:eastAsia="Times New Roman"/>
          <w:lang w:val="fr-FR"/>
        </w:rPr>
        <w:t>à plusieurs reprises ils ont sollicité la mise en place d</w:t>
      </w:r>
      <w:r w:rsidR="00985632" w:rsidRPr="00985632">
        <w:rPr>
          <w:rFonts w:eastAsia="Times New Roman"/>
          <w:lang w:val="fr-FR"/>
        </w:rPr>
        <w:t>’</w:t>
      </w:r>
      <w:r w:rsidR="00D7473E" w:rsidRPr="00985632">
        <w:rPr>
          <w:rFonts w:eastAsia="Times New Roman"/>
          <w:lang w:val="fr-FR"/>
        </w:rPr>
        <w:t xml:space="preserve">un parcours de rapprochement avec </w:t>
      </w:r>
      <w:r w:rsidRPr="00985632">
        <w:rPr>
          <w:rFonts w:eastAsia="Times New Roman"/>
          <w:lang w:val="fr-FR"/>
        </w:rPr>
        <w:t>les enfants</w:t>
      </w:r>
      <w:r w:rsidR="00007CAE" w:rsidRPr="00985632">
        <w:rPr>
          <w:rFonts w:eastAsia="Times New Roman"/>
          <w:lang w:val="fr-FR"/>
        </w:rPr>
        <w:t>,</w:t>
      </w:r>
      <w:r w:rsidR="00D7473E" w:rsidRPr="00985632">
        <w:rPr>
          <w:rFonts w:eastAsia="Times New Roman"/>
          <w:lang w:val="fr-FR"/>
        </w:rPr>
        <w:t xml:space="preserve"> qu</w:t>
      </w:r>
      <w:r w:rsidR="00985632" w:rsidRPr="00985632">
        <w:rPr>
          <w:rFonts w:eastAsia="Times New Roman"/>
          <w:lang w:val="fr-FR"/>
        </w:rPr>
        <w:t>’</w:t>
      </w:r>
      <w:r w:rsidR="00D7473E" w:rsidRPr="00985632">
        <w:rPr>
          <w:rFonts w:eastAsia="Times New Roman"/>
          <w:lang w:val="fr-FR"/>
        </w:rPr>
        <w:t>ils ont suivi les prescriptions des services sociaux, et qu</w:t>
      </w:r>
      <w:r w:rsidR="00985632" w:rsidRPr="00985632">
        <w:rPr>
          <w:rFonts w:eastAsia="Times New Roman"/>
          <w:lang w:val="fr-FR"/>
        </w:rPr>
        <w:t>’</w:t>
      </w:r>
      <w:r w:rsidR="00D7473E" w:rsidRPr="00985632">
        <w:rPr>
          <w:rFonts w:eastAsia="Times New Roman"/>
          <w:lang w:val="fr-FR"/>
        </w:rPr>
        <w:t xml:space="preserve">en dépit de tout cela aucune mesure susceptible de permettre le rétablissement du lien familial entre eux et </w:t>
      </w:r>
      <w:r w:rsidRPr="00985632">
        <w:rPr>
          <w:rFonts w:eastAsia="Times New Roman"/>
          <w:lang w:val="fr-FR"/>
        </w:rPr>
        <w:t>le</w:t>
      </w:r>
      <w:r w:rsidR="009440DE" w:rsidRPr="00985632">
        <w:rPr>
          <w:rFonts w:eastAsia="Times New Roman"/>
          <w:lang w:val="fr-FR"/>
        </w:rPr>
        <w:t>urs petits-</w:t>
      </w:r>
      <w:r w:rsidRPr="00985632">
        <w:rPr>
          <w:rFonts w:eastAsia="Times New Roman"/>
          <w:lang w:val="fr-FR"/>
        </w:rPr>
        <w:t>enfant</w:t>
      </w:r>
      <w:r w:rsidR="00DE3393" w:rsidRPr="00985632">
        <w:rPr>
          <w:rFonts w:eastAsia="Times New Roman"/>
          <w:lang w:val="fr-FR"/>
        </w:rPr>
        <w:t>s</w:t>
      </w:r>
      <w:r w:rsidRPr="00985632">
        <w:rPr>
          <w:rFonts w:eastAsia="Times New Roman"/>
          <w:lang w:val="fr-FR"/>
        </w:rPr>
        <w:t xml:space="preserve"> n</w:t>
      </w:r>
      <w:r w:rsidR="00985632" w:rsidRPr="00985632">
        <w:rPr>
          <w:rFonts w:eastAsia="Times New Roman"/>
          <w:lang w:val="fr-FR"/>
        </w:rPr>
        <w:t>’</w:t>
      </w:r>
      <w:r w:rsidRPr="00985632">
        <w:rPr>
          <w:rFonts w:eastAsia="Times New Roman"/>
          <w:lang w:val="fr-FR"/>
        </w:rPr>
        <w:t>a</w:t>
      </w:r>
      <w:r w:rsidR="00D7473E" w:rsidRPr="00985632">
        <w:rPr>
          <w:rFonts w:eastAsia="Times New Roman"/>
          <w:lang w:val="fr-FR"/>
        </w:rPr>
        <w:t xml:space="preserve"> été prise en l</w:t>
      </w:r>
      <w:r w:rsidR="00985632" w:rsidRPr="00985632">
        <w:rPr>
          <w:rFonts w:eastAsia="Times New Roman"/>
          <w:lang w:val="fr-FR"/>
        </w:rPr>
        <w:t>’</w:t>
      </w:r>
      <w:r w:rsidR="00D7473E" w:rsidRPr="00985632">
        <w:rPr>
          <w:rFonts w:eastAsia="Times New Roman"/>
          <w:lang w:val="fr-FR"/>
        </w:rPr>
        <w:t>espèce.</w:t>
      </w:r>
    </w:p>
    <w:p w:rsidR="002E764D" w:rsidRPr="00985632" w:rsidRDefault="002E764D" w:rsidP="00985632">
      <w:pPr>
        <w:pStyle w:val="ECHRPara"/>
        <w:rPr>
          <w:rFonts w:eastAsia="Times New Roman"/>
          <w:lang w:val="fr-FR"/>
        </w:rPr>
      </w:pPr>
      <w:r w:rsidRPr="00985632">
        <w:rPr>
          <w:rFonts w:eastAsia="Times New Roman"/>
          <w:lang w:val="fr-FR"/>
        </w:rPr>
        <w:fldChar w:fldCharType="begin"/>
      </w:r>
      <w:r w:rsidRPr="00985632">
        <w:rPr>
          <w:rFonts w:eastAsia="Times New Roman"/>
          <w:lang w:val="fr-FR"/>
        </w:rPr>
        <w:instrText xml:space="preserve"> SEQ level0 \*arabic </w:instrText>
      </w:r>
      <w:r w:rsidRPr="00985632">
        <w:rPr>
          <w:rFonts w:eastAsia="Times New Roman"/>
          <w:lang w:val="fr-FR"/>
        </w:rPr>
        <w:fldChar w:fldCharType="separate"/>
      </w:r>
      <w:r w:rsidR="00985632" w:rsidRPr="00985632">
        <w:rPr>
          <w:rFonts w:eastAsia="Times New Roman"/>
          <w:noProof/>
          <w:lang w:val="fr-FR"/>
        </w:rPr>
        <w:t>57</w:t>
      </w:r>
      <w:r w:rsidRPr="00985632">
        <w:rPr>
          <w:rFonts w:eastAsia="Times New Roman"/>
          <w:lang w:val="fr-FR"/>
        </w:rPr>
        <w:fldChar w:fldCharType="end"/>
      </w:r>
      <w:r w:rsidRPr="00985632">
        <w:rPr>
          <w:rFonts w:eastAsia="Times New Roman"/>
          <w:lang w:val="fr-FR"/>
        </w:rPr>
        <w:t>.  La Cour note qu</w:t>
      </w:r>
      <w:r w:rsidR="009440DE" w:rsidRPr="00985632">
        <w:rPr>
          <w:rFonts w:eastAsia="Times New Roman"/>
          <w:lang w:val="fr-FR"/>
        </w:rPr>
        <w:t xml:space="preserve">e, </w:t>
      </w:r>
      <w:r w:rsidR="00CC3F17" w:rsidRPr="00985632">
        <w:rPr>
          <w:rFonts w:eastAsia="Times New Roman"/>
          <w:lang w:val="fr-FR"/>
        </w:rPr>
        <w:t>à ce jour</w:t>
      </w:r>
      <w:r w:rsidR="009440DE" w:rsidRPr="00985632">
        <w:rPr>
          <w:rFonts w:eastAsia="Times New Roman"/>
          <w:lang w:val="fr-FR"/>
        </w:rPr>
        <w:t xml:space="preserve">, </w:t>
      </w:r>
      <w:r w:rsidRPr="00985632">
        <w:rPr>
          <w:rFonts w:eastAsia="Times New Roman"/>
          <w:lang w:val="fr-FR"/>
        </w:rPr>
        <w:t>aucun projet de rapprochement n</w:t>
      </w:r>
      <w:r w:rsidR="00985632" w:rsidRPr="00985632">
        <w:rPr>
          <w:rFonts w:eastAsia="Times New Roman"/>
          <w:lang w:val="fr-FR"/>
        </w:rPr>
        <w:t>’</w:t>
      </w:r>
      <w:r w:rsidRPr="00985632">
        <w:rPr>
          <w:rFonts w:eastAsia="Times New Roman"/>
          <w:lang w:val="fr-FR"/>
        </w:rPr>
        <w:t xml:space="preserve">a été mis en place par les services </w:t>
      </w:r>
      <w:r w:rsidR="00007CAE" w:rsidRPr="00985632">
        <w:rPr>
          <w:rFonts w:eastAsia="Times New Roman"/>
          <w:lang w:val="fr-FR"/>
        </w:rPr>
        <w:t>sociaux</w:t>
      </w:r>
      <w:r w:rsidRPr="00985632">
        <w:rPr>
          <w:rFonts w:eastAsia="Times New Roman"/>
          <w:lang w:val="fr-FR"/>
        </w:rPr>
        <w:t xml:space="preserve"> et que les </w:t>
      </w:r>
      <w:r w:rsidR="00DE3393" w:rsidRPr="00985632">
        <w:rPr>
          <w:rFonts w:eastAsia="Times New Roman"/>
          <w:lang w:val="fr-FR"/>
        </w:rPr>
        <w:t xml:space="preserve">deux </w:t>
      </w:r>
      <w:r w:rsidRPr="00985632">
        <w:rPr>
          <w:rFonts w:eastAsia="Times New Roman"/>
          <w:lang w:val="fr-FR"/>
        </w:rPr>
        <w:t>seul</w:t>
      </w:r>
      <w:r w:rsidR="00DE3393" w:rsidRPr="00985632">
        <w:rPr>
          <w:rFonts w:eastAsia="Times New Roman"/>
          <w:lang w:val="fr-FR"/>
        </w:rPr>
        <w:t>e</w:t>
      </w:r>
      <w:r w:rsidRPr="00985632">
        <w:rPr>
          <w:rFonts w:eastAsia="Times New Roman"/>
          <w:lang w:val="fr-FR"/>
        </w:rPr>
        <w:t xml:space="preserve">s </w:t>
      </w:r>
      <w:r w:rsidR="00CC3F17" w:rsidRPr="00985632">
        <w:rPr>
          <w:rFonts w:eastAsia="Times New Roman"/>
          <w:lang w:val="fr-FR"/>
        </w:rPr>
        <w:t xml:space="preserve">rencontres </w:t>
      </w:r>
      <w:r w:rsidR="009440DE" w:rsidRPr="00985632">
        <w:rPr>
          <w:rFonts w:eastAsia="Times New Roman"/>
          <w:lang w:val="fr-FR"/>
        </w:rPr>
        <w:t>n</w:t>
      </w:r>
      <w:r w:rsidR="00985632" w:rsidRPr="00985632">
        <w:rPr>
          <w:rFonts w:eastAsia="Times New Roman"/>
          <w:lang w:val="fr-FR"/>
        </w:rPr>
        <w:t>’</w:t>
      </w:r>
      <w:r w:rsidRPr="00985632">
        <w:rPr>
          <w:rFonts w:eastAsia="Times New Roman"/>
          <w:lang w:val="fr-FR"/>
        </w:rPr>
        <w:t xml:space="preserve">ont </w:t>
      </w:r>
      <w:r w:rsidR="00CC3F17" w:rsidRPr="00985632">
        <w:rPr>
          <w:rFonts w:eastAsia="Times New Roman"/>
          <w:lang w:val="fr-FR"/>
        </w:rPr>
        <w:t xml:space="preserve">pu avoir </w:t>
      </w:r>
      <w:r w:rsidR="00007CAE" w:rsidRPr="00985632">
        <w:rPr>
          <w:rFonts w:eastAsia="Times New Roman"/>
          <w:lang w:val="fr-FR"/>
        </w:rPr>
        <w:t>lieu</w:t>
      </w:r>
      <w:r w:rsidRPr="00985632">
        <w:rPr>
          <w:rFonts w:eastAsia="Times New Roman"/>
          <w:lang w:val="fr-FR"/>
        </w:rPr>
        <w:t xml:space="preserve"> </w:t>
      </w:r>
      <w:r w:rsidR="009440DE" w:rsidRPr="00985632">
        <w:rPr>
          <w:rFonts w:eastAsia="Times New Roman"/>
          <w:lang w:val="fr-FR"/>
        </w:rPr>
        <w:t xml:space="preserve">que </w:t>
      </w:r>
      <w:r w:rsidR="00007CAE" w:rsidRPr="00985632">
        <w:rPr>
          <w:rFonts w:eastAsia="Times New Roman"/>
          <w:lang w:val="fr-FR"/>
        </w:rPr>
        <w:t>grâce</w:t>
      </w:r>
      <w:r w:rsidRPr="00985632">
        <w:rPr>
          <w:rFonts w:eastAsia="Times New Roman"/>
          <w:lang w:val="fr-FR"/>
        </w:rPr>
        <w:t xml:space="preserve"> à l</w:t>
      </w:r>
      <w:r w:rsidR="00985632" w:rsidRPr="00985632">
        <w:rPr>
          <w:rFonts w:eastAsia="Times New Roman"/>
          <w:lang w:val="fr-FR"/>
        </w:rPr>
        <w:t>’</w:t>
      </w:r>
      <w:r w:rsidRPr="00985632">
        <w:rPr>
          <w:rFonts w:eastAsia="Times New Roman"/>
          <w:lang w:val="fr-FR"/>
        </w:rPr>
        <w:t xml:space="preserve">accord </w:t>
      </w:r>
      <w:r w:rsidR="009440DE" w:rsidRPr="00985632">
        <w:rPr>
          <w:rFonts w:eastAsia="Times New Roman"/>
          <w:lang w:val="fr-FR"/>
        </w:rPr>
        <w:t xml:space="preserve">donné par </w:t>
      </w:r>
      <w:r w:rsidRPr="00985632">
        <w:rPr>
          <w:rFonts w:eastAsia="Times New Roman"/>
          <w:lang w:val="fr-FR"/>
        </w:rPr>
        <w:t>la mère des enfants.</w:t>
      </w:r>
      <w:r w:rsidR="001B0D22" w:rsidRPr="00985632">
        <w:rPr>
          <w:rFonts w:eastAsia="Times New Roman"/>
          <w:lang w:val="fr-FR"/>
        </w:rPr>
        <w:t xml:space="preserve"> Elle </w:t>
      </w:r>
      <w:r w:rsidR="00007CAE" w:rsidRPr="00985632">
        <w:rPr>
          <w:rFonts w:eastAsia="Times New Roman"/>
          <w:lang w:val="fr-FR"/>
        </w:rPr>
        <w:t>relève</w:t>
      </w:r>
      <w:r w:rsidR="001B0D22" w:rsidRPr="00985632">
        <w:rPr>
          <w:rFonts w:eastAsia="Times New Roman"/>
          <w:lang w:val="fr-FR"/>
        </w:rPr>
        <w:t xml:space="preserve"> </w:t>
      </w:r>
      <w:r w:rsidR="00007CAE" w:rsidRPr="00985632">
        <w:rPr>
          <w:rFonts w:eastAsia="Times New Roman"/>
          <w:lang w:val="fr-FR"/>
        </w:rPr>
        <w:t xml:space="preserve">en outre que </w:t>
      </w:r>
      <w:r w:rsidR="00CC3F17" w:rsidRPr="00985632">
        <w:rPr>
          <w:rFonts w:eastAsia="Times New Roman"/>
          <w:lang w:val="fr-FR"/>
        </w:rPr>
        <w:t>d</w:t>
      </w:r>
      <w:r w:rsidR="00007CAE" w:rsidRPr="00985632">
        <w:rPr>
          <w:rFonts w:eastAsia="Times New Roman"/>
          <w:lang w:val="fr-FR"/>
        </w:rPr>
        <w:t>es mesures telle</w:t>
      </w:r>
      <w:r w:rsidR="009440DE" w:rsidRPr="00985632">
        <w:rPr>
          <w:rFonts w:eastAsia="Times New Roman"/>
          <w:lang w:val="fr-FR"/>
        </w:rPr>
        <w:t>s</w:t>
      </w:r>
      <w:r w:rsidR="00007CAE" w:rsidRPr="00985632">
        <w:rPr>
          <w:rFonts w:eastAsia="Times New Roman"/>
          <w:lang w:val="fr-FR"/>
        </w:rPr>
        <w:t xml:space="preserve"> qu</w:t>
      </w:r>
      <w:r w:rsidR="00985632" w:rsidRPr="00985632">
        <w:rPr>
          <w:rFonts w:eastAsia="Times New Roman"/>
          <w:lang w:val="fr-FR"/>
        </w:rPr>
        <w:t>’</w:t>
      </w:r>
      <w:r w:rsidR="00007CAE" w:rsidRPr="00985632">
        <w:rPr>
          <w:rFonts w:eastAsia="Times New Roman"/>
          <w:lang w:val="fr-FR"/>
        </w:rPr>
        <w:t>un</w:t>
      </w:r>
      <w:r w:rsidR="00007CAE" w:rsidRPr="00985632">
        <w:rPr>
          <w:lang w:val="fr-FR"/>
        </w:rPr>
        <w:t xml:space="preserve"> travail de préparation aussi bien à l</w:t>
      </w:r>
      <w:r w:rsidR="00985632" w:rsidRPr="00985632">
        <w:rPr>
          <w:lang w:val="fr-FR"/>
        </w:rPr>
        <w:t>’</w:t>
      </w:r>
      <w:r w:rsidR="00007CAE" w:rsidRPr="00985632">
        <w:rPr>
          <w:lang w:val="fr-FR"/>
        </w:rPr>
        <w:t>égard d</w:t>
      </w:r>
      <w:r w:rsidR="009440DE" w:rsidRPr="00985632">
        <w:rPr>
          <w:lang w:val="fr-FR"/>
        </w:rPr>
        <w:t>es</w:t>
      </w:r>
      <w:r w:rsidR="00007CAE" w:rsidRPr="00985632">
        <w:rPr>
          <w:lang w:val="fr-FR"/>
        </w:rPr>
        <w:t xml:space="preserve"> mineur</w:t>
      </w:r>
      <w:r w:rsidR="009440DE" w:rsidRPr="00985632">
        <w:rPr>
          <w:lang w:val="fr-FR"/>
        </w:rPr>
        <w:t>s</w:t>
      </w:r>
      <w:r w:rsidR="00007CAE" w:rsidRPr="00985632">
        <w:rPr>
          <w:lang w:val="fr-FR"/>
        </w:rPr>
        <w:t xml:space="preserve"> que des adultes de </w:t>
      </w:r>
      <w:r w:rsidR="009440DE" w:rsidRPr="00985632">
        <w:rPr>
          <w:lang w:val="fr-FR"/>
        </w:rPr>
        <w:t xml:space="preserve">leur </w:t>
      </w:r>
      <w:r w:rsidR="00007CAE" w:rsidRPr="00985632">
        <w:rPr>
          <w:lang w:val="fr-FR"/>
        </w:rPr>
        <w:t xml:space="preserve">famille, </w:t>
      </w:r>
      <w:r w:rsidR="009440DE" w:rsidRPr="00985632">
        <w:rPr>
          <w:lang w:val="fr-FR"/>
        </w:rPr>
        <w:t>destinées à favoriser le rétablissement des</w:t>
      </w:r>
      <w:r w:rsidR="00007CAE" w:rsidRPr="00985632">
        <w:rPr>
          <w:lang w:val="fr-FR"/>
        </w:rPr>
        <w:t xml:space="preserve"> relations qui apparaissent encore potentiellement </w:t>
      </w:r>
      <w:r w:rsidR="00007CAE" w:rsidRPr="00985632">
        <w:rPr>
          <w:lang w:val="fr-FR"/>
        </w:rPr>
        <w:lastRenderedPageBreak/>
        <w:t>positives, mesures auxquelles se réfère le Gouvernement dans ses observations, n</w:t>
      </w:r>
      <w:r w:rsidR="00985632" w:rsidRPr="00985632">
        <w:rPr>
          <w:lang w:val="fr-FR"/>
        </w:rPr>
        <w:t>’</w:t>
      </w:r>
      <w:r w:rsidR="00007CAE" w:rsidRPr="00985632">
        <w:rPr>
          <w:lang w:val="fr-FR"/>
        </w:rPr>
        <w:t>ont jamais été prises.</w:t>
      </w:r>
    </w:p>
    <w:p w:rsidR="002E764D" w:rsidRPr="00985632" w:rsidRDefault="002E764D" w:rsidP="00985632">
      <w:pPr>
        <w:pStyle w:val="ECHRPara"/>
        <w:rPr>
          <w:rFonts w:eastAsia="Times New Roman"/>
          <w:lang w:val="fr-FR"/>
        </w:rPr>
      </w:pPr>
      <w:r w:rsidRPr="00985632">
        <w:rPr>
          <w:rFonts w:eastAsia="Times New Roman"/>
          <w:lang w:val="fr-FR"/>
        </w:rPr>
        <w:fldChar w:fldCharType="begin"/>
      </w:r>
      <w:r w:rsidRPr="00985632">
        <w:rPr>
          <w:rFonts w:eastAsia="Times New Roman"/>
          <w:lang w:val="fr-FR"/>
        </w:rPr>
        <w:instrText xml:space="preserve"> SEQ level0 \*arabic </w:instrText>
      </w:r>
      <w:r w:rsidRPr="00985632">
        <w:rPr>
          <w:rFonts w:eastAsia="Times New Roman"/>
          <w:lang w:val="fr-FR"/>
        </w:rPr>
        <w:fldChar w:fldCharType="separate"/>
      </w:r>
      <w:r w:rsidR="00985632" w:rsidRPr="00985632">
        <w:rPr>
          <w:rFonts w:eastAsia="Times New Roman"/>
          <w:noProof/>
          <w:lang w:val="fr-FR"/>
        </w:rPr>
        <w:t>58</w:t>
      </w:r>
      <w:r w:rsidRPr="00985632">
        <w:rPr>
          <w:rFonts w:eastAsia="Times New Roman"/>
          <w:lang w:val="fr-FR"/>
        </w:rPr>
        <w:fldChar w:fldCharType="end"/>
      </w:r>
      <w:r w:rsidRPr="00985632">
        <w:rPr>
          <w:rFonts w:eastAsia="Times New Roman"/>
          <w:lang w:val="fr-FR"/>
        </w:rPr>
        <w:t>.  </w:t>
      </w:r>
      <w:r w:rsidR="001B0D22" w:rsidRPr="00985632">
        <w:rPr>
          <w:rFonts w:eastAsia="Times New Roman"/>
          <w:lang w:val="fr-FR"/>
        </w:rPr>
        <w:t xml:space="preserve">Elle </w:t>
      </w:r>
      <w:r w:rsidR="00D96479" w:rsidRPr="00985632">
        <w:rPr>
          <w:rFonts w:eastAsia="Times New Roman"/>
          <w:lang w:val="fr-FR"/>
        </w:rPr>
        <w:t xml:space="preserve">observe </w:t>
      </w:r>
      <w:r w:rsidR="00E66732" w:rsidRPr="00985632">
        <w:rPr>
          <w:rFonts w:eastAsia="Times New Roman"/>
          <w:lang w:val="fr-FR"/>
        </w:rPr>
        <w:t>à</w:t>
      </w:r>
      <w:r w:rsidR="001B0D22" w:rsidRPr="00985632">
        <w:rPr>
          <w:rFonts w:eastAsia="Times New Roman"/>
          <w:lang w:val="fr-FR"/>
        </w:rPr>
        <w:t xml:space="preserve"> cet égard que </w:t>
      </w:r>
      <w:r w:rsidR="00007CAE" w:rsidRPr="00985632">
        <w:rPr>
          <w:rFonts w:eastAsia="Times New Roman"/>
          <w:lang w:val="fr-FR"/>
        </w:rPr>
        <w:t>l</w:t>
      </w:r>
      <w:r w:rsidR="00D7473E" w:rsidRPr="00985632">
        <w:rPr>
          <w:rFonts w:eastAsia="Times New Roman"/>
          <w:lang w:val="fr-FR"/>
        </w:rPr>
        <w:t xml:space="preserve">a rupture totale de tout rapport a eu des conséquences très graves </w:t>
      </w:r>
      <w:r w:rsidR="00D96479" w:rsidRPr="00985632">
        <w:rPr>
          <w:rFonts w:eastAsia="Times New Roman"/>
          <w:lang w:val="fr-FR"/>
        </w:rPr>
        <w:t xml:space="preserve">sur </w:t>
      </w:r>
      <w:r w:rsidR="00D7473E" w:rsidRPr="00985632">
        <w:rPr>
          <w:rFonts w:eastAsia="Times New Roman"/>
          <w:lang w:val="fr-FR"/>
        </w:rPr>
        <w:t xml:space="preserve">les relations entre les requérants et </w:t>
      </w:r>
      <w:r w:rsidR="001B0D22" w:rsidRPr="00985632">
        <w:rPr>
          <w:rFonts w:eastAsia="Times New Roman"/>
          <w:lang w:val="fr-FR"/>
        </w:rPr>
        <w:t>le</w:t>
      </w:r>
      <w:r w:rsidR="00FA4DF4" w:rsidRPr="00985632">
        <w:rPr>
          <w:rFonts w:eastAsia="Times New Roman"/>
          <w:lang w:val="fr-FR"/>
        </w:rPr>
        <w:t>urs petits-</w:t>
      </w:r>
      <w:r w:rsidR="001B0D22" w:rsidRPr="00985632">
        <w:rPr>
          <w:rFonts w:eastAsia="Times New Roman"/>
          <w:lang w:val="fr-FR"/>
        </w:rPr>
        <w:t xml:space="preserve">enfants </w:t>
      </w:r>
      <w:r w:rsidR="00D7473E" w:rsidRPr="00985632">
        <w:rPr>
          <w:rFonts w:eastAsia="Times New Roman"/>
          <w:lang w:val="fr-FR"/>
        </w:rPr>
        <w:t>et</w:t>
      </w:r>
      <w:r w:rsidR="00FA4DF4" w:rsidRPr="00985632">
        <w:rPr>
          <w:rFonts w:eastAsia="Times New Roman"/>
          <w:lang w:val="fr-FR"/>
        </w:rPr>
        <w:t xml:space="preserve"> que,</w:t>
      </w:r>
      <w:r w:rsidR="00D7473E" w:rsidRPr="00985632">
        <w:rPr>
          <w:rFonts w:eastAsia="Times New Roman"/>
          <w:lang w:val="fr-FR"/>
        </w:rPr>
        <w:t xml:space="preserve"> </w:t>
      </w:r>
      <w:r w:rsidR="00FA4DF4" w:rsidRPr="00985632">
        <w:rPr>
          <w:rFonts w:eastAsia="Times New Roman"/>
          <w:lang w:val="fr-FR"/>
        </w:rPr>
        <w:t xml:space="preserve">en dépit </w:t>
      </w:r>
      <w:r w:rsidR="00007CAE" w:rsidRPr="00985632">
        <w:rPr>
          <w:rFonts w:eastAsia="Times New Roman"/>
          <w:lang w:val="fr-FR"/>
        </w:rPr>
        <w:t>des décisions favorables de l</w:t>
      </w:r>
      <w:r w:rsidR="00985632" w:rsidRPr="00985632">
        <w:rPr>
          <w:rFonts w:eastAsia="Times New Roman"/>
          <w:lang w:val="fr-FR"/>
        </w:rPr>
        <w:t>’</w:t>
      </w:r>
      <w:r w:rsidR="00007CAE" w:rsidRPr="00985632">
        <w:rPr>
          <w:rFonts w:eastAsia="Times New Roman"/>
          <w:lang w:val="fr-FR"/>
        </w:rPr>
        <w:t>autorité judiciaire, il</w:t>
      </w:r>
      <w:r w:rsidR="00D7473E" w:rsidRPr="00985632">
        <w:rPr>
          <w:rFonts w:eastAsia="Times New Roman"/>
          <w:lang w:val="fr-FR"/>
        </w:rPr>
        <w:t xml:space="preserve"> n</w:t>
      </w:r>
      <w:r w:rsidR="00985632" w:rsidRPr="00985632">
        <w:rPr>
          <w:rFonts w:eastAsia="Times New Roman"/>
          <w:lang w:val="fr-FR"/>
        </w:rPr>
        <w:t>’</w:t>
      </w:r>
      <w:r w:rsidR="00D7473E" w:rsidRPr="00985632">
        <w:rPr>
          <w:rFonts w:eastAsia="Times New Roman"/>
          <w:lang w:val="fr-FR"/>
        </w:rPr>
        <w:t>a pas été suffisamment envisagé en l</w:t>
      </w:r>
      <w:r w:rsidR="00985632" w:rsidRPr="00985632">
        <w:rPr>
          <w:rFonts w:eastAsia="Times New Roman"/>
          <w:lang w:val="fr-FR"/>
        </w:rPr>
        <w:t>’</w:t>
      </w:r>
      <w:r w:rsidR="00D7473E" w:rsidRPr="00985632">
        <w:rPr>
          <w:rFonts w:eastAsia="Times New Roman"/>
          <w:lang w:val="fr-FR"/>
        </w:rPr>
        <w:t>espèce</w:t>
      </w:r>
      <w:r w:rsidR="00007CAE" w:rsidRPr="00985632">
        <w:rPr>
          <w:rFonts w:eastAsia="Times New Roman"/>
          <w:lang w:val="fr-FR"/>
        </w:rPr>
        <w:t xml:space="preserve"> par les services sociaux</w:t>
      </w:r>
      <w:r w:rsidR="00D7473E" w:rsidRPr="00985632">
        <w:rPr>
          <w:rFonts w:eastAsia="Times New Roman"/>
          <w:lang w:val="fr-FR"/>
        </w:rPr>
        <w:t xml:space="preserve"> de maintenir une forme de contact entre les </w:t>
      </w:r>
      <w:r w:rsidR="00FA4DF4" w:rsidRPr="00985632">
        <w:rPr>
          <w:rFonts w:eastAsia="Times New Roman"/>
          <w:lang w:val="fr-FR"/>
        </w:rPr>
        <w:t>grand</w:t>
      </w:r>
      <w:r w:rsidR="00DB4883" w:rsidRPr="00985632">
        <w:rPr>
          <w:rFonts w:eastAsia="Times New Roman"/>
          <w:lang w:val="fr-FR"/>
        </w:rPr>
        <w:t>s</w:t>
      </w:r>
      <w:r w:rsidR="00FA4DF4" w:rsidRPr="00985632">
        <w:rPr>
          <w:rFonts w:eastAsia="Times New Roman"/>
          <w:lang w:val="fr-FR"/>
        </w:rPr>
        <w:t xml:space="preserve">-parents </w:t>
      </w:r>
      <w:r w:rsidR="00D7473E" w:rsidRPr="00985632">
        <w:rPr>
          <w:rFonts w:eastAsia="Times New Roman"/>
          <w:lang w:val="fr-FR"/>
        </w:rPr>
        <w:t xml:space="preserve">et </w:t>
      </w:r>
      <w:r w:rsidRPr="00985632">
        <w:rPr>
          <w:rFonts w:eastAsia="Times New Roman"/>
          <w:lang w:val="fr-FR"/>
        </w:rPr>
        <w:t xml:space="preserve">leurs </w:t>
      </w:r>
      <w:r w:rsidR="00DE3393" w:rsidRPr="00985632">
        <w:rPr>
          <w:rFonts w:eastAsia="Times New Roman"/>
          <w:lang w:val="fr-FR"/>
        </w:rPr>
        <w:t>petits-</w:t>
      </w:r>
      <w:r w:rsidRPr="00985632">
        <w:rPr>
          <w:rFonts w:eastAsia="Times New Roman"/>
          <w:lang w:val="fr-FR"/>
        </w:rPr>
        <w:t>enfants.</w:t>
      </w:r>
    </w:p>
    <w:p w:rsidR="002E764D" w:rsidRPr="00985632" w:rsidRDefault="002E764D" w:rsidP="00985632">
      <w:pPr>
        <w:pStyle w:val="ECHRPara"/>
        <w:rPr>
          <w:rFonts w:eastAsia="Times New Roman"/>
          <w:lang w:val="fr-FR"/>
        </w:rPr>
      </w:pPr>
      <w:r w:rsidRPr="00985632">
        <w:rPr>
          <w:rFonts w:eastAsia="Times New Roman"/>
          <w:lang w:val="fr-FR"/>
        </w:rPr>
        <w:fldChar w:fldCharType="begin"/>
      </w:r>
      <w:r w:rsidRPr="00985632">
        <w:rPr>
          <w:rFonts w:eastAsia="Times New Roman"/>
          <w:lang w:val="fr-FR"/>
        </w:rPr>
        <w:instrText xml:space="preserve"> SEQ level0 \*arabic </w:instrText>
      </w:r>
      <w:r w:rsidRPr="00985632">
        <w:rPr>
          <w:rFonts w:eastAsia="Times New Roman"/>
          <w:lang w:val="fr-FR"/>
        </w:rPr>
        <w:fldChar w:fldCharType="separate"/>
      </w:r>
      <w:r w:rsidR="00985632" w:rsidRPr="00985632">
        <w:rPr>
          <w:rFonts w:eastAsia="Times New Roman"/>
          <w:noProof/>
          <w:lang w:val="fr-FR"/>
        </w:rPr>
        <w:t>59</w:t>
      </w:r>
      <w:r w:rsidRPr="00985632">
        <w:rPr>
          <w:rFonts w:eastAsia="Times New Roman"/>
          <w:lang w:val="fr-FR"/>
        </w:rPr>
        <w:fldChar w:fldCharType="end"/>
      </w:r>
      <w:r w:rsidRPr="00985632">
        <w:rPr>
          <w:rFonts w:eastAsia="Times New Roman"/>
          <w:lang w:val="fr-FR"/>
        </w:rPr>
        <w:t>.  </w:t>
      </w:r>
      <w:r w:rsidR="00D7473E" w:rsidRPr="00985632">
        <w:rPr>
          <w:rFonts w:eastAsia="Times New Roman"/>
          <w:lang w:val="fr-FR"/>
        </w:rPr>
        <w:t>Eu égard à ce qui précède et nonobstant la marge d</w:t>
      </w:r>
      <w:r w:rsidR="00985632" w:rsidRPr="00985632">
        <w:rPr>
          <w:rFonts w:eastAsia="Times New Roman"/>
          <w:lang w:val="fr-FR"/>
        </w:rPr>
        <w:t>’</w:t>
      </w:r>
      <w:r w:rsidR="00D7473E" w:rsidRPr="00985632">
        <w:rPr>
          <w:rFonts w:eastAsia="Times New Roman"/>
          <w:lang w:val="fr-FR"/>
        </w:rPr>
        <w:t>appréciation de l</w:t>
      </w:r>
      <w:r w:rsidR="00985632" w:rsidRPr="00985632">
        <w:rPr>
          <w:rFonts w:eastAsia="Times New Roman"/>
          <w:lang w:val="fr-FR"/>
        </w:rPr>
        <w:t>’</w:t>
      </w:r>
      <w:r w:rsidR="00D7473E" w:rsidRPr="00985632">
        <w:rPr>
          <w:rFonts w:eastAsia="Times New Roman"/>
          <w:lang w:val="fr-FR"/>
        </w:rPr>
        <w:t>État défendeur en la matière, la Cour considère que les autorités nationales n</w:t>
      </w:r>
      <w:r w:rsidR="00985632" w:rsidRPr="00985632">
        <w:rPr>
          <w:rFonts w:eastAsia="Times New Roman"/>
          <w:lang w:val="fr-FR"/>
        </w:rPr>
        <w:t>’</w:t>
      </w:r>
      <w:r w:rsidR="00D7473E" w:rsidRPr="00985632">
        <w:rPr>
          <w:rFonts w:eastAsia="Times New Roman"/>
          <w:lang w:val="fr-FR"/>
        </w:rPr>
        <w:t>ont pas déployé les efforts adéquats et suffisants pour préserver le lien familial entre les requérants et leur</w:t>
      </w:r>
      <w:r w:rsidR="00DE3393" w:rsidRPr="00985632">
        <w:rPr>
          <w:rFonts w:eastAsia="Times New Roman"/>
          <w:lang w:val="fr-FR"/>
        </w:rPr>
        <w:t>s</w:t>
      </w:r>
      <w:r w:rsidR="00D7473E" w:rsidRPr="00985632">
        <w:rPr>
          <w:rFonts w:eastAsia="Times New Roman"/>
          <w:lang w:val="fr-FR"/>
        </w:rPr>
        <w:t xml:space="preserve"> </w:t>
      </w:r>
      <w:r w:rsidR="00007CAE" w:rsidRPr="00985632">
        <w:rPr>
          <w:rFonts w:eastAsia="Times New Roman"/>
          <w:lang w:val="fr-FR"/>
        </w:rPr>
        <w:t>petits</w:t>
      </w:r>
      <w:r w:rsidR="00DE3393" w:rsidRPr="00985632">
        <w:rPr>
          <w:rFonts w:eastAsia="Times New Roman"/>
          <w:lang w:val="fr-FR"/>
        </w:rPr>
        <w:t>-</w:t>
      </w:r>
      <w:r w:rsidR="00007CAE" w:rsidRPr="00985632">
        <w:rPr>
          <w:rFonts w:eastAsia="Times New Roman"/>
          <w:lang w:val="fr-FR"/>
        </w:rPr>
        <w:t>enfants</w:t>
      </w:r>
      <w:r w:rsidR="00FA4DF4" w:rsidRPr="00985632">
        <w:rPr>
          <w:rFonts w:eastAsia="Times New Roman"/>
          <w:lang w:val="fr-FR"/>
        </w:rPr>
        <w:t>,</w:t>
      </w:r>
      <w:r w:rsidR="00D7473E" w:rsidRPr="00985632">
        <w:rPr>
          <w:rFonts w:eastAsia="Times New Roman"/>
          <w:lang w:val="fr-FR"/>
        </w:rPr>
        <w:t xml:space="preserve"> et qu</w:t>
      </w:r>
      <w:r w:rsidR="00985632" w:rsidRPr="00985632">
        <w:rPr>
          <w:rFonts w:eastAsia="Times New Roman"/>
          <w:lang w:val="fr-FR"/>
        </w:rPr>
        <w:t>’</w:t>
      </w:r>
      <w:r w:rsidR="00D7473E" w:rsidRPr="00985632">
        <w:rPr>
          <w:rFonts w:eastAsia="Times New Roman"/>
          <w:lang w:val="fr-FR"/>
        </w:rPr>
        <w:t xml:space="preserve">elles ont méconnu le droit des </w:t>
      </w:r>
      <w:r w:rsidR="00D96479" w:rsidRPr="00985632">
        <w:rPr>
          <w:rFonts w:eastAsia="Times New Roman"/>
          <w:lang w:val="fr-FR"/>
        </w:rPr>
        <w:t xml:space="preserve">requérants </w:t>
      </w:r>
      <w:r w:rsidR="00D7473E" w:rsidRPr="00985632">
        <w:rPr>
          <w:rFonts w:eastAsia="Times New Roman"/>
          <w:lang w:val="fr-FR"/>
        </w:rPr>
        <w:t>au respect de leur vie familiale garanti par l</w:t>
      </w:r>
      <w:r w:rsidR="00985632" w:rsidRPr="00985632">
        <w:rPr>
          <w:rFonts w:eastAsia="Times New Roman"/>
          <w:lang w:val="fr-FR"/>
        </w:rPr>
        <w:t>’</w:t>
      </w:r>
      <w:r w:rsidR="00D7473E" w:rsidRPr="00985632">
        <w:rPr>
          <w:rFonts w:eastAsia="Times New Roman"/>
          <w:lang w:val="fr-FR"/>
        </w:rPr>
        <w:t>article 8 de la Convention.</w:t>
      </w:r>
    </w:p>
    <w:p w:rsidR="00D7473E" w:rsidRPr="00985632" w:rsidRDefault="002E764D" w:rsidP="00985632">
      <w:pPr>
        <w:pStyle w:val="ECHRPara"/>
        <w:rPr>
          <w:rFonts w:eastAsia="Times New Roman"/>
          <w:lang w:val="fr-FR"/>
        </w:rPr>
      </w:pPr>
      <w:r w:rsidRPr="00985632">
        <w:rPr>
          <w:rFonts w:eastAsia="Times New Roman"/>
          <w:lang w:val="fr-FR"/>
        </w:rPr>
        <w:fldChar w:fldCharType="begin"/>
      </w:r>
      <w:r w:rsidRPr="00985632">
        <w:rPr>
          <w:rFonts w:eastAsia="Times New Roman"/>
          <w:lang w:val="fr-FR"/>
        </w:rPr>
        <w:instrText xml:space="preserve"> SEQ level0 \*arabic </w:instrText>
      </w:r>
      <w:r w:rsidRPr="00985632">
        <w:rPr>
          <w:rFonts w:eastAsia="Times New Roman"/>
          <w:lang w:val="fr-FR"/>
        </w:rPr>
        <w:fldChar w:fldCharType="separate"/>
      </w:r>
      <w:r w:rsidR="00985632" w:rsidRPr="00985632">
        <w:rPr>
          <w:rFonts w:eastAsia="Times New Roman"/>
          <w:noProof/>
          <w:lang w:val="fr-FR"/>
        </w:rPr>
        <w:t>60</w:t>
      </w:r>
      <w:r w:rsidRPr="00985632">
        <w:rPr>
          <w:rFonts w:eastAsia="Times New Roman"/>
          <w:lang w:val="fr-FR"/>
        </w:rPr>
        <w:fldChar w:fldCharType="end"/>
      </w:r>
      <w:r w:rsidRPr="00985632">
        <w:rPr>
          <w:rFonts w:eastAsia="Times New Roman"/>
          <w:lang w:val="fr-FR"/>
        </w:rPr>
        <w:t>.  </w:t>
      </w:r>
      <w:r w:rsidR="00D7473E" w:rsidRPr="00985632">
        <w:rPr>
          <w:rFonts w:eastAsia="Times New Roman"/>
          <w:lang w:val="fr-FR"/>
        </w:rPr>
        <w:t>Partant</w:t>
      </w:r>
      <w:r w:rsidR="00FA4DF4" w:rsidRPr="00985632">
        <w:rPr>
          <w:rFonts w:eastAsia="Times New Roman"/>
          <w:lang w:val="fr-FR"/>
        </w:rPr>
        <w:t>,</w:t>
      </w:r>
      <w:r w:rsidR="00D7473E" w:rsidRPr="00985632">
        <w:rPr>
          <w:rFonts w:eastAsia="Times New Roman"/>
          <w:lang w:val="fr-FR"/>
        </w:rPr>
        <w:t xml:space="preserve"> la Cour conclut à la violation de cette disposition.</w:t>
      </w:r>
    </w:p>
    <w:p w:rsidR="00E77CB3" w:rsidRPr="00985632" w:rsidRDefault="00223F7B" w:rsidP="00985632">
      <w:pPr>
        <w:pStyle w:val="ECHRHeading1"/>
        <w:rPr>
          <w:lang w:val="fr-FR"/>
        </w:rPr>
      </w:pPr>
      <w:r w:rsidRPr="00985632">
        <w:rPr>
          <w:lang w:val="fr-FR"/>
        </w:rPr>
        <w:t>II</w:t>
      </w:r>
      <w:r w:rsidR="00E77CB3" w:rsidRPr="00985632">
        <w:rPr>
          <w:lang w:val="fr-FR"/>
        </w:rPr>
        <w:t>.</w:t>
      </w:r>
      <w:proofErr w:type="gramStart"/>
      <w:r w:rsidR="00E77CB3" w:rsidRPr="00985632">
        <w:rPr>
          <w:lang w:val="fr-FR"/>
        </w:rPr>
        <w:t>  SUR</w:t>
      </w:r>
      <w:proofErr w:type="gramEnd"/>
      <w:r w:rsidR="00E77CB3" w:rsidRPr="00985632">
        <w:rPr>
          <w:lang w:val="fr-FR"/>
        </w:rPr>
        <w:t xml:space="preserve"> L</w:t>
      </w:r>
      <w:r w:rsidR="00985632" w:rsidRPr="00985632">
        <w:rPr>
          <w:lang w:val="fr-FR"/>
        </w:rPr>
        <w:t>’</w:t>
      </w:r>
      <w:r w:rsidR="00E77CB3" w:rsidRPr="00985632">
        <w:rPr>
          <w:lang w:val="fr-FR"/>
        </w:rPr>
        <w:t>APPLICATION DE L</w:t>
      </w:r>
      <w:r w:rsidR="00985632" w:rsidRPr="00985632">
        <w:rPr>
          <w:lang w:val="fr-FR"/>
        </w:rPr>
        <w:t>’</w:t>
      </w:r>
      <w:r w:rsidR="00E77CB3" w:rsidRPr="00985632">
        <w:rPr>
          <w:lang w:val="fr-FR"/>
        </w:rPr>
        <w:t>ARTICLE 41 DE LA CONVENTION</w:t>
      </w:r>
    </w:p>
    <w:p w:rsidR="00E77CB3" w:rsidRPr="00985632" w:rsidRDefault="005E4196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61</w:t>
      </w:r>
      <w:r w:rsidRPr="00985632">
        <w:rPr>
          <w:lang w:val="fr-FR"/>
        </w:rPr>
        <w:fldChar w:fldCharType="end"/>
      </w:r>
      <w:r w:rsidR="00E77CB3" w:rsidRPr="00985632">
        <w:rPr>
          <w:lang w:val="fr-FR"/>
        </w:rPr>
        <w:t>.  Aux termes de l</w:t>
      </w:r>
      <w:r w:rsidR="00985632" w:rsidRPr="00985632">
        <w:rPr>
          <w:lang w:val="fr-FR"/>
        </w:rPr>
        <w:t>’</w:t>
      </w:r>
      <w:r w:rsidR="00E77CB3" w:rsidRPr="00985632">
        <w:rPr>
          <w:lang w:val="fr-FR"/>
        </w:rPr>
        <w:t>article 41 de la Convention,</w:t>
      </w:r>
    </w:p>
    <w:p w:rsidR="00E77CB3" w:rsidRPr="00985632" w:rsidRDefault="00E77CB3" w:rsidP="00985632">
      <w:pPr>
        <w:pStyle w:val="ECHRParaQuote"/>
        <w:keepNext/>
        <w:keepLines/>
        <w:rPr>
          <w:lang w:val="fr-FR"/>
        </w:rPr>
      </w:pPr>
      <w:r w:rsidRPr="00985632">
        <w:rPr>
          <w:lang w:val="fr-FR"/>
        </w:rPr>
        <w:t>« Si la Cour déclare qu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il y a eu violation de la Convention ou de ses Protocoles, et si le droit interne de la Haute Partie contractante ne permet d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effacer qu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imparfaitement les conséquences de cette violation, la Cour accorde à la partie lésée, s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il y a lieu, une satisfaction équitable. »</w:t>
      </w:r>
    </w:p>
    <w:p w:rsidR="00E77CB3" w:rsidRPr="00985632" w:rsidRDefault="00E77CB3" w:rsidP="00985632">
      <w:pPr>
        <w:pStyle w:val="ECHRHeading2"/>
        <w:rPr>
          <w:lang w:val="fr-FR"/>
        </w:rPr>
      </w:pPr>
      <w:r w:rsidRPr="00985632">
        <w:rPr>
          <w:lang w:val="fr-FR"/>
        </w:rPr>
        <w:t>A.</w:t>
      </w:r>
      <w:proofErr w:type="gramStart"/>
      <w:r w:rsidRPr="00985632">
        <w:rPr>
          <w:lang w:val="fr-FR"/>
        </w:rPr>
        <w:t>  Dommage</w:t>
      </w:r>
      <w:proofErr w:type="gramEnd"/>
    </w:p>
    <w:p w:rsidR="00163CB4" w:rsidRPr="00985632" w:rsidRDefault="005E4196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62</w:t>
      </w:r>
      <w:r w:rsidRPr="00985632">
        <w:rPr>
          <w:lang w:val="fr-FR"/>
        </w:rPr>
        <w:fldChar w:fldCharType="end"/>
      </w:r>
      <w:r w:rsidR="00E77CB3" w:rsidRPr="00985632">
        <w:rPr>
          <w:lang w:val="fr-FR"/>
        </w:rPr>
        <w:t>.  </w:t>
      </w:r>
      <w:r w:rsidRPr="00985632">
        <w:rPr>
          <w:lang w:val="fr-FR"/>
        </w:rPr>
        <w:t>Les requérants</w:t>
      </w:r>
      <w:r w:rsidR="00163CB4" w:rsidRPr="00985632">
        <w:rPr>
          <w:lang w:val="fr-FR"/>
        </w:rPr>
        <w:t xml:space="preserve"> réclame</w:t>
      </w:r>
      <w:r w:rsidRPr="00985632">
        <w:rPr>
          <w:lang w:val="fr-FR"/>
        </w:rPr>
        <w:t>nt</w:t>
      </w:r>
      <w:r w:rsidR="00163CB4" w:rsidRPr="00985632">
        <w:rPr>
          <w:lang w:val="fr-FR"/>
        </w:rPr>
        <w:t xml:space="preserve"> </w:t>
      </w:r>
      <w:r w:rsidR="005551A7" w:rsidRPr="00985632">
        <w:rPr>
          <w:lang w:val="fr-FR"/>
        </w:rPr>
        <w:t>200 000</w:t>
      </w:r>
      <w:r w:rsidR="00163CB4" w:rsidRPr="00985632">
        <w:rPr>
          <w:lang w:val="fr-FR"/>
        </w:rPr>
        <w:t xml:space="preserve"> euros (EUR) </w:t>
      </w:r>
      <w:r w:rsidR="00FA4DF4" w:rsidRPr="00985632">
        <w:rPr>
          <w:lang w:val="fr-FR"/>
        </w:rPr>
        <w:t>pour</w:t>
      </w:r>
      <w:r w:rsidR="00163CB4" w:rsidRPr="00985632">
        <w:rPr>
          <w:lang w:val="fr-FR"/>
        </w:rPr>
        <w:t xml:space="preserve"> préjudice moral </w:t>
      </w:r>
      <w:r w:rsidR="005551A7" w:rsidRPr="00985632">
        <w:rPr>
          <w:lang w:val="fr-FR"/>
        </w:rPr>
        <w:t>et 2 428 000 EU</w:t>
      </w:r>
      <w:r w:rsidR="00BB4E9C" w:rsidRPr="00985632">
        <w:rPr>
          <w:lang w:val="fr-FR"/>
        </w:rPr>
        <w:t>R</w:t>
      </w:r>
      <w:r w:rsidR="005551A7" w:rsidRPr="00985632">
        <w:rPr>
          <w:lang w:val="fr-FR"/>
        </w:rPr>
        <w:t xml:space="preserve"> pour </w:t>
      </w:r>
      <w:r w:rsidR="00D96479" w:rsidRPr="00985632">
        <w:rPr>
          <w:lang w:val="fr-FR"/>
        </w:rPr>
        <w:t>préjudice</w:t>
      </w:r>
      <w:r w:rsidR="005551A7" w:rsidRPr="00985632">
        <w:rPr>
          <w:lang w:val="fr-FR"/>
        </w:rPr>
        <w:t xml:space="preserve"> </w:t>
      </w:r>
      <w:r w:rsidR="00BB4E9C" w:rsidRPr="00985632">
        <w:rPr>
          <w:lang w:val="fr-FR"/>
        </w:rPr>
        <w:t>matériel.</w:t>
      </w:r>
      <w:r w:rsidR="005551A7" w:rsidRPr="00985632">
        <w:rPr>
          <w:lang w:val="fr-FR"/>
        </w:rPr>
        <w:t xml:space="preserve"> Ils </w:t>
      </w:r>
      <w:r w:rsidR="00FA4DF4" w:rsidRPr="00985632">
        <w:rPr>
          <w:lang w:val="fr-FR"/>
        </w:rPr>
        <w:t>indiquent</w:t>
      </w:r>
      <w:r w:rsidR="005551A7" w:rsidRPr="00985632">
        <w:rPr>
          <w:lang w:val="fr-FR"/>
        </w:rPr>
        <w:t xml:space="preserve"> qu</w:t>
      </w:r>
      <w:r w:rsidR="00FA4DF4" w:rsidRPr="00985632">
        <w:rPr>
          <w:lang w:val="fr-FR"/>
        </w:rPr>
        <w:t xml:space="preserve">e, </w:t>
      </w:r>
      <w:r w:rsidR="005551A7" w:rsidRPr="00985632">
        <w:rPr>
          <w:lang w:val="fr-FR"/>
        </w:rPr>
        <w:t>en raison d</w:t>
      </w:r>
      <w:r w:rsidR="00BB4E9C" w:rsidRPr="00985632">
        <w:rPr>
          <w:lang w:val="fr-FR"/>
        </w:rPr>
        <w:t>e</w:t>
      </w:r>
      <w:r w:rsidR="005551A7" w:rsidRPr="00985632">
        <w:rPr>
          <w:lang w:val="fr-FR"/>
        </w:rPr>
        <w:t xml:space="preserve"> </w:t>
      </w:r>
      <w:r w:rsidR="00BB4E9C" w:rsidRPr="00985632">
        <w:rPr>
          <w:lang w:val="fr-FR"/>
        </w:rPr>
        <w:t>l</w:t>
      </w:r>
      <w:r w:rsidR="00985632" w:rsidRPr="00985632">
        <w:rPr>
          <w:lang w:val="fr-FR"/>
        </w:rPr>
        <w:t>’</w:t>
      </w:r>
      <w:r w:rsidR="00BB4E9C" w:rsidRPr="00985632">
        <w:rPr>
          <w:lang w:val="fr-FR"/>
        </w:rPr>
        <w:t>éloignement</w:t>
      </w:r>
      <w:r w:rsidR="005551A7" w:rsidRPr="00985632">
        <w:rPr>
          <w:lang w:val="fr-FR"/>
        </w:rPr>
        <w:t xml:space="preserve"> des enfant</w:t>
      </w:r>
      <w:r w:rsidR="00BB4E9C" w:rsidRPr="00985632">
        <w:rPr>
          <w:lang w:val="fr-FR"/>
        </w:rPr>
        <w:t>s</w:t>
      </w:r>
      <w:r w:rsidR="005551A7" w:rsidRPr="00985632">
        <w:rPr>
          <w:lang w:val="fr-FR"/>
        </w:rPr>
        <w:t>, le premier requérant a perdu son travail.</w:t>
      </w:r>
    </w:p>
    <w:p w:rsidR="00E77CB3" w:rsidRPr="00985632" w:rsidRDefault="005E4196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63</w:t>
      </w:r>
      <w:r w:rsidRPr="00985632">
        <w:rPr>
          <w:lang w:val="fr-FR"/>
        </w:rPr>
        <w:fldChar w:fldCharType="end"/>
      </w:r>
      <w:r w:rsidR="00E77CB3" w:rsidRPr="00985632">
        <w:rPr>
          <w:lang w:val="fr-FR"/>
        </w:rPr>
        <w:t>.  Le Gouvernement</w:t>
      </w:r>
      <w:r w:rsidR="00721167" w:rsidRPr="00985632">
        <w:rPr>
          <w:lang w:val="fr-FR"/>
        </w:rPr>
        <w:t xml:space="preserve"> n</w:t>
      </w:r>
      <w:r w:rsidR="00985632" w:rsidRPr="00985632">
        <w:rPr>
          <w:lang w:val="fr-FR"/>
        </w:rPr>
        <w:t>’</w:t>
      </w:r>
      <w:r w:rsidR="00721167" w:rsidRPr="00985632">
        <w:rPr>
          <w:lang w:val="fr-FR"/>
        </w:rPr>
        <w:t>a pas présenté d</w:t>
      </w:r>
      <w:r w:rsidR="00985632" w:rsidRPr="00985632">
        <w:rPr>
          <w:lang w:val="fr-FR"/>
        </w:rPr>
        <w:t>’</w:t>
      </w:r>
      <w:r w:rsidR="00721167" w:rsidRPr="00985632">
        <w:rPr>
          <w:lang w:val="fr-FR"/>
        </w:rPr>
        <w:t>observations à ce sujet.</w:t>
      </w:r>
    </w:p>
    <w:p w:rsidR="00E77CB3" w:rsidRPr="00985632" w:rsidRDefault="005E4196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64</w:t>
      </w:r>
      <w:r w:rsidRPr="00985632">
        <w:rPr>
          <w:lang w:val="fr-FR"/>
        </w:rPr>
        <w:fldChar w:fldCharType="end"/>
      </w:r>
      <w:r w:rsidR="00E77CB3" w:rsidRPr="00985632">
        <w:rPr>
          <w:lang w:val="fr-FR"/>
        </w:rPr>
        <w:t>.  La Cour n</w:t>
      </w:r>
      <w:r w:rsidR="00985632" w:rsidRPr="00985632">
        <w:rPr>
          <w:lang w:val="fr-FR"/>
        </w:rPr>
        <w:t>’</w:t>
      </w:r>
      <w:r w:rsidR="00E77CB3" w:rsidRPr="00985632">
        <w:rPr>
          <w:lang w:val="fr-FR"/>
        </w:rPr>
        <w:t xml:space="preserve">aperçoit pas de lien de causalité entre la violation constatée et le dommage matériel allégué et </w:t>
      </w:r>
      <w:r w:rsidR="00FA4DF4" w:rsidRPr="00985632">
        <w:rPr>
          <w:lang w:val="fr-FR"/>
        </w:rPr>
        <w:t xml:space="preserve">elle </w:t>
      </w:r>
      <w:r w:rsidR="00E77CB3" w:rsidRPr="00985632">
        <w:rPr>
          <w:lang w:val="fr-FR"/>
        </w:rPr>
        <w:t>rejette cette demande. En revanche, elle considère qu</w:t>
      </w:r>
      <w:r w:rsidR="00985632" w:rsidRPr="00985632">
        <w:rPr>
          <w:lang w:val="fr-FR"/>
        </w:rPr>
        <w:t>’</w:t>
      </w:r>
      <w:r w:rsidR="00E77CB3" w:rsidRPr="00985632">
        <w:rPr>
          <w:lang w:val="fr-FR"/>
        </w:rPr>
        <w:t>il y a lieu d</w:t>
      </w:r>
      <w:r w:rsidR="00985632" w:rsidRPr="00985632">
        <w:rPr>
          <w:lang w:val="fr-FR"/>
        </w:rPr>
        <w:t>’</w:t>
      </w:r>
      <w:r w:rsidR="00E77CB3" w:rsidRPr="00985632">
        <w:rPr>
          <w:lang w:val="fr-FR"/>
        </w:rPr>
        <w:t xml:space="preserve">octroyer </w:t>
      </w:r>
      <w:r w:rsidRPr="00985632">
        <w:rPr>
          <w:lang w:val="fr-FR"/>
        </w:rPr>
        <w:t>aux requérants</w:t>
      </w:r>
      <w:r w:rsidR="00E77CB3" w:rsidRPr="00985632">
        <w:rPr>
          <w:lang w:val="fr-FR"/>
        </w:rPr>
        <w:t xml:space="preserve"> </w:t>
      </w:r>
      <w:r w:rsidR="00721167" w:rsidRPr="00985632">
        <w:rPr>
          <w:lang w:val="fr-FR"/>
        </w:rPr>
        <w:t xml:space="preserve">conjointement </w:t>
      </w:r>
      <w:r w:rsidR="004C6F0D" w:rsidRPr="00985632">
        <w:rPr>
          <w:lang w:val="fr-FR"/>
        </w:rPr>
        <w:t>3 000</w:t>
      </w:r>
      <w:r w:rsidR="00E77CB3" w:rsidRPr="00985632">
        <w:rPr>
          <w:lang w:val="fr-FR"/>
        </w:rPr>
        <w:t xml:space="preserve"> EUR </w:t>
      </w:r>
      <w:r w:rsidR="00FA4DF4" w:rsidRPr="00985632">
        <w:rPr>
          <w:lang w:val="fr-FR"/>
        </w:rPr>
        <w:t>pour dommage</w:t>
      </w:r>
      <w:r w:rsidR="00E77CB3" w:rsidRPr="00985632">
        <w:rPr>
          <w:lang w:val="fr-FR"/>
        </w:rPr>
        <w:t xml:space="preserve"> moral.</w:t>
      </w:r>
    </w:p>
    <w:p w:rsidR="00E77CB3" w:rsidRPr="00985632" w:rsidRDefault="00E77CB3" w:rsidP="00985632">
      <w:pPr>
        <w:pStyle w:val="ECHRHeading2"/>
        <w:rPr>
          <w:lang w:val="fr-FR"/>
        </w:rPr>
      </w:pPr>
      <w:r w:rsidRPr="00985632">
        <w:rPr>
          <w:lang w:val="fr-FR"/>
        </w:rPr>
        <w:t>B.</w:t>
      </w:r>
      <w:proofErr w:type="gramStart"/>
      <w:r w:rsidRPr="00985632">
        <w:rPr>
          <w:lang w:val="fr-FR"/>
        </w:rPr>
        <w:t>  Frais</w:t>
      </w:r>
      <w:proofErr w:type="gramEnd"/>
      <w:r w:rsidRPr="00985632">
        <w:rPr>
          <w:lang w:val="fr-FR"/>
        </w:rPr>
        <w:t xml:space="preserve"> et dépens</w:t>
      </w:r>
    </w:p>
    <w:p w:rsidR="00E77CB3" w:rsidRPr="00985632" w:rsidRDefault="005E4196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65</w:t>
      </w:r>
      <w:r w:rsidRPr="00985632">
        <w:rPr>
          <w:lang w:val="fr-FR"/>
        </w:rPr>
        <w:fldChar w:fldCharType="end"/>
      </w:r>
      <w:r w:rsidR="00E77CB3" w:rsidRPr="00985632">
        <w:rPr>
          <w:lang w:val="fr-FR"/>
        </w:rPr>
        <w:t>.  </w:t>
      </w:r>
      <w:r w:rsidRPr="00985632">
        <w:rPr>
          <w:lang w:val="fr-FR"/>
        </w:rPr>
        <w:t>Les requérants</w:t>
      </w:r>
      <w:r w:rsidR="00E77CB3" w:rsidRPr="00985632">
        <w:rPr>
          <w:lang w:val="fr-FR"/>
        </w:rPr>
        <w:t xml:space="preserve"> demande</w:t>
      </w:r>
      <w:r w:rsidRPr="00985632">
        <w:rPr>
          <w:lang w:val="fr-FR"/>
        </w:rPr>
        <w:t>nt</w:t>
      </w:r>
      <w:r w:rsidR="00E77CB3" w:rsidRPr="00985632">
        <w:rPr>
          <w:lang w:val="fr-FR"/>
        </w:rPr>
        <w:t xml:space="preserve"> également </w:t>
      </w:r>
      <w:r w:rsidR="004C6F0D" w:rsidRPr="00985632">
        <w:rPr>
          <w:lang w:val="fr-FR"/>
        </w:rPr>
        <w:t>20 007,76</w:t>
      </w:r>
      <w:r w:rsidR="00E77CB3" w:rsidRPr="00985632">
        <w:rPr>
          <w:lang w:val="fr-FR"/>
        </w:rPr>
        <w:t xml:space="preserve"> EUR pour les frais et dépens engagés </w:t>
      </w:r>
      <w:r w:rsidR="0089604C" w:rsidRPr="00985632">
        <w:rPr>
          <w:lang w:val="fr-FR"/>
        </w:rPr>
        <w:t xml:space="preserve">dans la procédure </w:t>
      </w:r>
      <w:r w:rsidR="00E77CB3" w:rsidRPr="00985632">
        <w:rPr>
          <w:lang w:val="fr-FR"/>
        </w:rPr>
        <w:t xml:space="preserve">devant les juridictions internes </w:t>
      </w:r>
      <w:r w:rsidR="00721167" w:rsidRPr="00985632">
        <w:rPr>
          <w:lang w:val="fr-FR"/>
        </w:rPr>
        <w:t>et 5 288,19</w:t>
      </w:r>
      <w:r w:rsidR="00E77CB3" w:rsidRPr="00985632">
        <w:rPr>
          <w:lang w:val="fr-FR"/>
        </w:rPr>
        <w:t xml:space="preserve"> EUR pour ceux engagés </w:t>
      </w:r>
      <w:r w:rsidR="0089604C" w:rsidRPr="00985632">
        <w:rPr>
          <w:lang w:val="fr-FR"/>
        </w:rPr>
        <w:t xml:space="preserve">dans la procédure </w:t>
      </w:r>
      <w:r w:rsidR="00E77CB3" w:rsidRPr="00985632">
        <w:rPr>
          <w:lang w:val="fr-FR"/>
        </w:rPr>
        <w:t>devant la Cour.</w:t>
      </w:r>
    </w:p>
    <w:p w:rsidR="00E77CB3" w:rsidRPr="00985632" w:rsidRDefault="005E4196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66</w:t>
      </w:r>
      <w:r w:rsidRPr="00985632">
        <w:rPr>
          <w:lang w:val="fr-FR"/>
        </w:rPr>
        <w:fldChar w:fldCharType="end"/>
      </w:r>
      <w:r w:rsidR="00E77CB3" w:rsidRPr="00985632">
        <w:rPr>
          <w:lang w:val="fr-FR"/>
        </w:rPr>
        <w:t xml:space="preserve">.  Le Gouvernement </w:t>
      </w:r>
      <w:r w:rsidR="00721167" w:rsidRPr="00985632">
        <w:rPr>
          <w:lang w:val="fr-FR"/>
        </w:rPr>
        <w:t>ne se prononce pas</w:t>
      </w:r>
      <w:r w:rsidR="0089604C" w:rsidRPr="00985632">
        <w:rPr>
          <w:lang w:val="fr-FR"/>
        </w:rPr>
        <w:t xml:space="preserve"> sur ce point</w:t>
      </w:r>
      <w:r w:rsidR="00721167" w:rsidRPr="00985632">
        <w:rPr>
          <w:lang w:val="fr-FR"/>
        </w:rPr>
        <w:t>.</w:t>
      </w:r>
    </w:p>
    <w:p w:rsidR="00E77CB3" w:rsidRPr="00985632" w:rsidRDefault="005E4196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67</w:t>
      </w:r>
      <w:r w:rsidRPr="00985632">
        <w:rPr>
          <w:lang w:val="fr-FR"/>
        </w:rPr>
        <w:fldChar w:fldCharType="end"/>
      </w:r>
      <w:r w:rsidR="00E77CB3" w:rsidRPr="00985632">
        <w:rPr>
          <w:lang w:val="fr-FR"/>
        </w:rPr>
        <w:t>.  </w:t>
      </w:r>
      <w:r w:rsidRPr="00985632">
        <w:rPr>
          <w:lang w:val="fr-FR"/>
        </w:rPr>
        <w:t>Compte</w:t>
      </w:r>
      <w:r w:rsidR="00E77CB3" w:rsidRPr="00985632">
        <w:rPr>
          <w:lang w:val="fr-FR"/>
        </w:rPr>
        <w:t xml:space="preserve"> tenu des documents </w:t>
      </w:r>
      <w:r w:rsidR="00D576CF" w:rsidRPr="00985632">
        <w:rPr>
          <w:lang w:val="fr-FR"/>
        </w:rPr>
        <w:t>dont elle dispose</w:t>
      </w:r>
      <w:r w:rsidR="00E77CB3" w:rsidRPr="00985632">
        <w:rPr>
          <w:lang w:val="fr-FR"/>
        </w:rPr>
        <w:t xml:space="preserve"> et de sa jurisprudence, la Cour rejette la demande </w:t>
      </w:r>
      <w:r w:rsidR="00D96479" w:rsidRPr="00985632">
        <w:rPr>
          <w:lang w:val="fr-FR"/>
        </w:rPr>
        <w:t>de remboursement des</w:t>
      </w:r>
      <w:r w:rsidR="00E77CB3" w:rsidRPr="00985632">
        <w:rPr>
          <w:lang w:val="fr-FR"/>
        </w:rPr>
        <w:t xml:space="preserve"> frais et dépens </w:t>
      </w:r>
      <w:r w:rsidR="0089604C" w:rsidRPr="00985632">
        <w:rPr>
          <w:lang w:val="fr-FR"/>
        </w:rPr>
        <w:t xml:space="preserve">relatifs à </w:t>
      </w:r>
      <w:r w:rsidR="00E77CB3" w:rsidRPr="00985632">
        <w:rPr>
          <w:lang w:val="fr-FR"/>
        </w:rPr>
        <w:t xml:space="preserve">la </w:t>
      </w:r>
      <w:r w:rsidR="00E77CB3" w:rsidRPr="00985632">
        <w:rPr>
          <w:lang w:val="fr-FR"/>
        </w:rPr>
        <w:lastRenderedPageBreak/>
        <w:t xml:space="preserve">procédure nationale, estime raisonnable la somme de </w:t>
      </w:r>
      <w:r w:rsidR="004C6F0D" w:rsidRPr="00985632">
        <w:rPr>
          <w:lang w:val="fr-FR"/>
        </w:rPr>
        <w:t xml:space="preserve">5 000 </w:t>
      </w:r>
      <w:r w:rsidR="00E77CB3" w:rsidRPr="00985632">
        <w:rPr>
          <w:lang w:val="fr-FR"/>
        </w:rPr>
        <w:t>EUR pour la procédure devant la Cour et l</w:t>
      </w:r>
      <w:r w:rsidR="00985632" w:rsidRPr="00985632">
        <w:rPr>
          <w:lang w:val="fr-FR"/>
        </w:rPr>
        <w:t>’</w:t>
      </w:r>
      <w:r w:rsidR="00E77CB3" w:rsidRPr="00985632">
        <w:rPr>
          <w:lang w:val="fr-FR"/>
        </w:rPr>
        <w:t xml:space="preserve">accorde </w:t>
      </w:r>
      <w:r w:rsidRPr="00985632">
        <w:rPr>
          <w:lang w:val="fr-FR"/>
        </w:rPr>
        <w:t>aux requérants</w:t>
      </w:r>
      <w:r w:rsidR="00E77CB3" w:rsidRPr="00985632">
        <w:rPr>
          <w:lang w:val="fr-FR"/>
        </w:rPr>
        <w:t>.</w:t>
      </w:r>
    </w:p>
    <w:p w:rsidR="00E77CB3" w:rsidRPr="00985632" w:rsidRDefault="00E77CB3" w:rsidP="00985632">
      <w:pPr>
        <w:pStyle w:val="ECHRHeading2"/>
        <w:rPr>
          <w:lang w:val="fr-FR"/>
        </w:rPr>
      </w:pPr>
      <w:r w:rsidRPr="00985632">
        <w:rPr>
          <w:lang w:val="fr-FR"/>
        </w:rPr>
        <w:t>C.</w:t>
      </w:r>
      <w:proofErr w:type="gramStart"/>
      <w:r w:rsidRPr="00985632">
        <w:rPr>
          <w:lang w:val="fr-FR"/>
        </w:rPr>
        <w:t>  Intérêts</w:t>
      </w:r>
      <w:proofErr w:type="gramEnd"/>
      <w:r w:rsidRPr="00985632">
        <w:rPr>
          <w:lang w:val="fr-FR"/>
        </w:rPr>
        <w:t xml:space="preserve"> moratoires</w:t>
      </w:r>
    </w:p>
    <w:p w:rsidR="00E77CB3" w:rsidRPr="00985632" w:rsidRDefault="005E4196" w:rsidP="00985632">
      <w:pPr>
        <w:pStyle w:val="ECHRPara"/>
        <w:rPr>
          <w:lang w:val="fr-FR"/>
        </w:rPr>
      </w:pPr>
      <w:r w:rsidRPr="00985632">
        <w:rPr>
          <w:lang w:val="fr-FR"/>
        </w:rPr>
        <w:fldChar w:fldCharType="begin"/>
      </w:r>
      <w:r w:rsidRPr="00985632">
        <w:rPr>
          <w:lang w:val="fr-FR"/>
        </w:rPr>
        <w:instrText xml:space="preserve"> SEQ level0 \*arabic </w:instrText>
      </w:r>
      <w:r w:rsidRPr="00985632">
        <w:rPr>
          <w:lang w:val="fr-FR"/>
        </w:rPr>
        <w:fldChar w:fldCharType="separate"/>
      </w:r>
      <w:r w:rsidR="00985632" w:rsidRPr="00985632">
        <w:rPr>
          <w:noProof/>
          <w:lang w:val="fr-FR"/>
        </w:rPr>
        <w:t>68</w:t>
      </w:r>
      <w:r w:rsidRPr="00985632">
        <w:rPr>
          <w:lang w:val="fr-FR"/>
        </w:rPr>
        <w:fldChar w:fldCharType="end"/>
      </w:r>
      <w:r w:rsidR="00E77CB3" w:rsidRPr="00985632">
        <w:rPr>
          <w:lang w:val="fr-FR"/>
        </w:rPr>
        <w:t>.  La Cour juge approprié de calquer le taux des intérêts moratoires sur le taux d</w:t>
      </w:r>
      <w:r w:rsidR="00985632" w:rsidRPr="00985632">
        <w:rPr>
          <w:lang w:val="fr-FR"/>
        </w:rPr>
        <w:t>’</w:t>
      </w:r>
      <w:r w:rsidR="00E77CB3" w:rsidRPr="00985632">
        <w:rPr>
          <w:lang w:val="fr-FR"/>
        </w:rPr>
        <w:t>intérêt de la facilité de prêt marginal de la Banque centrale européenne majoré de trois points de pourcentage.</w:t>
      </w:r>
    </w:p>
    <w:p w:rsidR="00E77CB3" w:rsidRPr="00985632" w:rsidRDefault="00E77CB3" w:rsidP="00985632">
      <w:pPr>
        <w:pStyle w:val="ECHRTitle1"/>
        <w:rPr>
          <w:lang w:val="fr-FR"/>
        </w:rPr>
      </w:pPr>
      <w:r w:rsidRPr="00985632">
        <w:rPr>
          <w:lang w:val="fr-FR"/>
        </w:rPr>
        <w:t>PAR CES MOTIFS, LA COUR</w:t>
      </w:r>
      <w:r w:rsidR="005E4196" w:rsidRPr="00985632">
        <w:rPr>
          <w:lang w:val="fr-FR"/>
        </w:rPr>
        <w:t>, À L</w:t>
      </w:r>
      <w:r w:rsidR="00985632" w:rsidRPr="00985632">
        <w:rPr>
          <w:lang w:val="fr-FR"/>
        </w:rPr>
        <w:t>’</w:t>
      </w:r>
      <w:r w:rsidR="005E4196" w:rsidRPr="00985632">
        <w:rPr>
          <w:lang w:val="fr-FR"/>
        </w:rPr>
        <w:t>UNANIMITÉ,</w:t>
      </w:r>
    </w:p>
    <w:p w:rsidR="00FB2B45" w:rsidRPr="00985632" w:rsidRDefault="00FB2B45" w:rsidP="00985632">
      <w:pPr>
        <w:pStyle w:val="JuList"/>
        <w:rPr>
          <w:lang w:val="fr-FR"/>
        </w:rPr>
      </w:pPr>
      <w:r w:rsidRPr="00985632">
        <w:rPr>
          <w:lang w:val="fr-FR"/>
        </w:rPr>
        <w:t>1.  </w:t>
      </w:r>
      <w:r w:rsidRPr="00985632">
        <w:rPr>
          <w:i/>
          <w:lang w:val="fr-FR"/>
        </w:rPr>
        <w:t>Déclare</w:t>
      </w:r>
      <w:r w:rsidRPr="00985632">
        <w:rPr>
          <w:lang w:val="fr-FR"/>
        </w:rPr>
        <w:t xml:space="preserve"> </w:t>
      </w:r>
      <w:r w:rsidR="005E4196" w:rsidRPr="00985632">
        <w:rPr>
          <w:lang w:val="fr-FR"/>
        </w:rPr>
        <w:t>la requête recevable</w:t>
      </w:r>
      <w:r w:rsidR="0089604C" w:rsidRPr="00985632">
        <w:rPr>
          <w:lang w:val="fr-FR"/>
        </w:rPr>
        <w:t> ;</w:t>
      </w:r>
    </w:p>
    <w:p w:rsidR="00721167" w:rsidRPr="00985632" w:rsidRDefault="00721167" w:rsidP="00985632">
      <w:pPr>
        <w:pStyle w:val="JuList"/>
        <w:rPr>
          <w:lang w:val="fr-FR"/>
        </w:rPr>
      </w:pPr>
    </w:p>
    <w:p w:rsidR="00E77CB3" w:rsidRPr="00985632" w:rsidRDefault="00721167" w:rsidP="00985632">
      <w:pPr>
        <w:pStyle w:val="JuList"/>
        <w:rPr>
          <w:lang w:val="fr-FR"/>
        </w:rPr>
      </w:pPr>
      <w:r w:rsidRPr="00985632">
        <w:rPr>
          <w:lang w:val="fr-FR"/>
        </w:rPr>
        <w:t>2</w:t>
      </w:r>
      <w:r w:rsidR="00E77CB3" w:rsidRPr="00985632">
        <w:rPr>
          <w:lang w:val="fr-FR"/>
        </w:rPr>
        <w:t>.  </w:t>
      </w:r>
      <w:r w:rsidR="00E77CB3" w:rsidRPr="00985632">
        <w:rPr>
          <w:i/>
          <w:lang w:val="fr-FR"/>
        </w:rPr>
        <w:t>Dit</w:t>
      </w:r>
      <w:r w:rsidR="00E77CB3" w:rsidRPr="00985632">
        <w:rPr>
          <w:lang w:val="fr-FR"/>
        </w:rPr>
        <w:t xml:space="preserve"> qu</w:t>
      </w:r>
      <w:r w:rsidR="00985632" w:rsidRPr="00985632">
        <w:rPr>
          <w:lang w:val="fr-FR"/>
        </w:rPr>
        <w:t>’</w:t>
      </w:r>
      <w:r w:rsidR="00E77CB3" w:rsidRPr="00985632">
        <w:rPr>
          <w:lang w:val="fr-FR"/>
        </w:rPr>
        <w:t>il y a eu violation de l</w:t>
      </w:r>
      <w:r w:rsidR="00985632" w:rsidRPr="00985632">
        <w:rPr>
          <w:lang w:val="fr-FR"/>
        </w:rPr>
        <w:t>’</w:t>
      </w:r>
      <w:r w:rsidR="00E77CB3" w:rsidRPr="00985632">
        <w:rPr>
          <w:lang w:val="fr-FR"/>
        </w:rPr>
        <w:t xml:space="preserve">article </w:t>
      </w:r>
      <w:r w:rsidRPr="00985632">
        <w:rPr>
          <w:lang w:val="fr-FR"/>
        </w:rPr>
        <w:t>8</w:t>
      </w:r>
      <w:r w:rsidR="00E77CB3" w:rsidRPr="00985632">
        <w:rPr>
          <w:lang w:val="fr-FR"/>
        </w:rPr>
        <w:t xml:space="preserve"> de la Convention ;</w:t>
      </w:r>
    </w:p>
    <w:p w:rsidR="00E77CB3" w:rsidRPr="00985632" w:rsidRDefault="00E77CB3" w:rsidP="00985632">
      <w:pPr>
        <w:pStyle w:val="JuList"/>
        <w:rPr>
          <w:lang w:val="fr-FR"/>
        </w:rPr>
      </w:pPr>
    </w:p>
    <w:p w:rsidR="005E4196" w:rsidRPr="00985632" w:rsidRDefault="00721167" w:rsidP="00985632">
      <w:pPr>
        <w:pStyle w:val="JuList"/>
        <w:rPr>
          <w:lang w:val="fr-FR"/>
        </w:rPr>
      </w:pPr>
      <w:r w:rsidRPr="00985632">
        <w:rPr>
          <w:lang w:val="fr-FR"/>
        </w:rPr>
        <w:t>3</w:t>
      </w:r>
      <w:r w:rsidR="00E77CB3" w:rsidRPr="00985632">
        <w:rPr>
          <w:lang w:val="fr-FR"/>
        </w:rPr>
        <w:t>.  </w:t>
      </w:r>
      <w:r w:rsidR="00E77CB3" w:rsidRPr="00985632">
        <w:rPr>
          <w:i/>
          <w:lang w:val="fr-FR"/>
        </w:rPr>
        <w:t>Dit</w:t>
      </w:r>
    </w:p>
    <w:p w:rsidR="00E77CB3" w:rsidRPr="00985632" w:rsidRDefault="00E77CB3" w:rsidP="00985632">
      <w:pPr>
        <w:pStyle w:val="JuLista"/>
        <w:rPr>
          <w:lang w:val="fr-FR"/>
        </w:rPr>
      </w:pPr>
      <w:r w:rsidRPr="00985632">
        <w:rPr>
          <w:lang w:val="fr-FR"/>
        </w:rPr>
        <w:t>a)  que l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 xml:space="preserve">État défendeur doit verser </w:t>
      </w:r>
      <w:r w:rsidR="00721167" w:rsidRPr="00985632">
        <w:rPr>
          <w:lang w:val="fr-FR"/>
        </w:rPr>
        <w:t xml:space="preserve">conjointement </w:t>
      </w:r>
      <w:r w:rsidR="005E4196" w:rsidRPr="00985632">
        <w:rPr>
          <w:lang w:val="fr-FR"/>
        </w:rPr>
        <w:t>aux requérants</w:t>
      </w:r>
      <w:r w:rsidRPr="00985632">
        <w:rPr>
          <w:lang w:val="fr-FR"/>
        </w:rPr>
        <w:t>, dans les trois mois, les sommes suivantes</w:t>
      </w:r>
      <w:r w:rsidR="0089604C" w:rsidRPr="00985632">
        <w:rPr>
          <w:lang w:val="fr-FR"/>
        </w:rPr>
        <w:t> :</w:t>
      </w:r>
    </w:p>
    <w:p w:rsidR="00E77CB3" w:rsidRPr="00985632" w:rsidRDefault="00E77CB3" w:rsidP="00985632">
      <w:pPr>
        <w:pStyle w:val="JuListi"/>
        <w:rPr>
          <w:lang w:val="fr-FR" w:eastAsia="en-GB"/>
        </w:rPr>
      </w:pPr>
      <w:r w:rsidRPr="00985632">
        <w:rPr>
          <w:lang w:val="fr-FR" w:eastAsia="en-GB"/>
        </w:rPr>
        <w:t>i</w:t>
      </w:r>
      <w:r w:rsidR="004763E8" w:rsidRPr="00985632">
        <w:rPr>
          <w:lang w:val="fr-FR" w:eastAsia="en-GB"/>
        </w:rPr>
        <w:t>.</w:t>
      </w:r>
      <w:proofErr w:type="gramStart"/>
      <w:r w:rsidRPr="00985632">
        <w:rPr>
          <w:lang w:val="fr-FR" w:eastAsia="en-GB"/>
        </w:rPr>
        <w:t>  </w:t>
      </w:r>
      <w:r w:rsidR="00721167" w:rsidRPr="00985632">
        <w:rPr>
          <w:lang w:val="fr-FR"/>
        </w:rPr>
        <w:t>3</w:t>
      </w:r>
      <w:proofErr w:type="gramEnd"/>
      <w:r w:rsidR="00721167" w:rsidRPr="00985632">
        <w:rPr>
          <w:lang w:val="fr-FR"/>
        </w:rPr>
        <w:t> 000</w:t>
      </w:r>
      <w:r w:rsidRPr="00985632">
        <w:rPr>
          <w:lang w:val="fr-FR" w:eastAsia="en-GB"/>
        </w:rPr>
        <w:t xml:space="preserve"> EUR (</w:t>
      </w:r>
      <w:r w:rsidR="00721167" w:rsidRPr="00985632">
        <w:rPr>
          <w:lang w:val="fr-FR" w:eastAsia="en-GB"/>
        </w:rPr>
        <w:t>trois mille</w:t>
      </w:r>
      <w:r w:rsidRPr="00985632">
        <w:rPr>
          <w:lang w:val="fr-FR" w:eastAsia="en-GB"/>
        </w:rPr>
        <w:t xml:space="preserve"> euros), plus tout montant pouvant être dû à titre d</w:t>
      </w:r>
      <w:r w:rsidR="00985632" w:rsidRPr="00985632">
        <w:rPr>
          <w:lang w:val="fr-FR" w:eastAsia="en-GB"/>
        </w:rPr>
        <w:t>’</w:t>
      </w:r>
      <w:r w:rsidRPr="00985632">
        <w:rPr>
          <w:lang w:val="fr-FR" w:eastAsia="en-GB"/>
        </w:rPr>
        <w:t xml:space="preserve">impôt, pour dommage </w:t>
      </w:r>
      <w:r w:rsidR="00721167" w:rsidRPr="00985632">
        <w:rPr>
          <w:lang w:val="fr-FR" w:eastAsia="en-GB"/>
        </w:rPr>
        <w:t>moral</w:t>
      </w:r>
      <w:r w:rsidR="0089604C" w:rsidRPr="00985632">
        <w:rPr>
          <w:lang w:val="fr-FR" w:eastAsia="en-GB"/>
        </w:rPr>
        <w:t>,</w:t>
      </w:r>
    </w:p>
    <w:p w:rsidR="00E77CB3" w:rsidRPr="00985632" w:rsidRDefault="00E77CB3" w:rsidP="00985632">
      <w:pPr>
        <w:pStyle w:val="JuListi"/>
        <w:rPr>
          <w:lang w:val="fr-FR"/>
        </w:rPr>
      </w:pPr>
      <w:r w:rsidRPr="00985632">
        <w:rPr>
          <w:lang w:val="fr-FR" w:eastAsia="en-GB"/>
        </w:rPr>
        <w:t>ii</w:t>
      </w:r>
      <w:r w:rsidR="004763E8" w:rsidRPr="00985632">
        <w:rPr>
          <w:lang w:val="fr-FR" w:eastAsia="en-GB"/>
        </w:rPr>
        <w:t>.</w:t>
      </w:r>
      <w:proofErr w:type="gramStart"/>
      <w:r w:rsidRPr="00985632">
        <w:rPr>
          <w:lang w:val="fr-FR" w:eastAsia="en-GB"/>
        </w:rPr>
        <w:t>  </w:t>
      </w:r>
      <w:r w:rsidR="00721167" w:rsidRPr="00985632">
        <w:rPr>
          <w:lang w:val="fr-FR"/>
        </w:rPr>
        <w:t>5</w:t>
      </w:r>
      <w:proofErr w:type="gramEnd"/>
      <w:r w:rsidR="00721167" w:rsidRPr="00985632">
        <w:rPr>
          <w:lang w:val="fr-FR"/>
        </w:rPr>
        <w:t xml:space="preserve"> 000 </w:t>
      </w:r>
      <w:r w:rsidRPr="00985632">
        <w:rPr>
          <w:lang w:val="fr-FR" w:eastAsia="en-GB"/>
        </w:rPr>
        <w:t>EUR (</w:t>
      </w:r>
      <w:r w:rsidR="0089604C" w:rsidRPr="00985632">
        <w:rPr>
          <w:lang w:val="fr-FR" w:eastAsia="en-GB"/>
        </w:rPr>
        <w:t>cinq mille</w:t>
      </w:r>
      <w:r w:rsidRPr="00985632">
        <w:rPr>
          <w:lang w:val="fr-FR" w:eastAsia="en-GB"/>
        </w:rPr>
        <w:t xml:space="preserve"> euros), plus tout montant </w:t>
      </w:r>
      <w:r w:rsidR="005E37C6" w:rsidRPr="00985632">
        <w:rPr>
          <w:lang w:val="fr-FR" w:eastAsia="en-GB"/>
        </w:rPr>
        <w:t xml:space="preserve">pouvant être dû par </w:t>
      </w:r>
      <w:r w:rsidR="005E4196" w:rsidRPr="00985632">
        <w:rPr>
          <w:lang w:val="fr-FR"/>
        </w:rPr>
        <w:t>les requérants</w:t>
      </w:r>
      <w:r w:rsidR="005E37C6" w:rsidRPr="00985632">
        <w:rPr>
          <w:lang w:val="fr-FR" w:eastAsia="en-GB"/>
        </w:rPr>
        <w:t xml:space="preserve"> à titre d</w:t>
      </w:r>
      <w:r w:rsidR="00985632" w:rsidRPr="00985632">
        <w:rPr>
          <w:lang w:val="fr-FR" w:eastAsia="en-GB"/>
        </w:rPr>
        <w:t>’</w:t>
      </w:r>
      <w:r w:rsidR="005E37C6" w:rsidRPr="00985632">
        <w:rPr>
          <w:lang w:val="fr-FR" w:eastAsia="en-GB"/>
        </w:rPr>
        <w:t>impôt, pour frais et dépens</w:t>
      </w:r>
      <w:r w:rsidRPr="00985632">
        <w:rPr>
          <w:lang w:val="fr-FR" w:eastAsia="en-GB"/>
        </w:rPr>
        <w:t> ;</w:t>
      </w:r>
    </w:p>
    <w:p w:rsidR="003175BA" w:rsidRPr="00985632" w:rsidRDefault="00E77CB3" w:rsidP="00985632">
      <w:pPr>
        <w:pStyle w:val="JuLista"/>
        <w:rPr>
          <w:lang w:val="fr-FR"/>
        </w:rPr>
      </w:pPr>
      <w:r w:rsidRPr="00985632">
        <w:rPr>
          <w:lang w:val="fr-FR"/>
        </w:rPr>
        <w:t>b)  qu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à compter de l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expiration dudit délai et jusqu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au versement, ces montants seront à majorer d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un intérêt simple à un taux égal à celui de la facilité de prêt marginal de la Banque centrale européenne applicable pendant cette période, augmenté de trois points de pourcentage ;</w:t>
      </w:r>
    </w:p>
    <w:p w:rsidR="00E77CB3" w:rsidRPr="00985632" w:rsidRDefault="00E77CB3" w:rsidP="00985632">
      <w:pPr>
        <w:pStyle w:val="JuLista"/>
        <w:rPr>
          <w:lang w:val="fr-FR"/>
        </w:rPr>
      </w:pPr>
    </w:p>
    <w:p w:rsidR="00E77CB3" w:rsidRPr="00985632" w:rsidRDefault="00721167" w:rsidP="00985632">
      <w:pPr>
        <w:pStyle w:val="JuList"/>
        <w:rPr>
          <w:lang w:val="fr-FR"/>
        </w:rPr>
      </w:pPr>
      <w:r w:rsidRPr="00985632">
        <w:rPr>
          <w:lang w:val="fr-FR"/>
        </w:rPr>
        <w:t>4</w:t>
      </w:r>
      <w:r w:rsidR="00E77CB3" w:rsidRPr="00985632">
        <w:rPr>
          <w:lang w:val="fr-FR"/>
        </w:rPr>
        <w:t>.  </w:t>
      </w:r>
      <w:r w:rsidR="00E77CB3" w:rsidRPr="00985632">
        <w:rPr>
          <w:i/>
          <w:lang w:val="fr-FR"/>
        </w:rPr>
        <w:t>Rejette</w:t>
      </w:r>
      <w:r w:rsidR="00E77CB3" w:rsidRPr="00985632">
        <w:rPr>
          <w:lang w:val="fr-FR"/>
        </w:rPr>
        <w:t xml:space="preserve"> la demande de satisfaction équitable pour le surplus.</w:t>
      </w:r>
    </w:p>
    <w:p w:rsidR="00E77CB3" w:rsidRPr="00985632" w:rsidRDefault="00E77CB3" w:rsidP="00985632">
      <w:pPr>
        <w:pStyle w:val="JuParaLast"/>
        <w:keepNext w:val="0"/>
        <w:keepLines w:val="0"/>
        <w:rPr>
          <w:lang w:val="fr-FR"/>
        </w:rPr>
      </w:pPr>
      <w:r w:rsidRPr="00985632">
        <w:rPr>
          <w:lang w:val="fr-FR"/>
        </w:rPr>
        <w:t>Fait en français, puis communiqué par écrit le </w:t>
      </w:r>
      <w:r w:rsidR="004D56BC" w:rsidRPr="00985632">
        <w:rPr>
          <w:lang w:val="fr-FR"/>
        </w:rPr>
        <w:t>7 décembre 2017</w:t>
      </w:r>
      <w:r w:rsidRPr="00985632">
        <w:rPr>
          <w:lang w:val="fr-FR"/>
        </w:rPr>
        <w:t>, en application de l</w:t>
      </w:r>
      <w:r w:rsidR="00985632" w:rsidRPr="00985632">
        <w:rPr>
          <w:lang w:val="fr-FR"/>
        </w:rPr>
        <w:t>’</w:t>
      </w:r>
      <w:r w:rsidRPr="00985632">
        <w:rPr>
          <w:lang w:val="fr-FR"/>
        </w:rPr>
        <w:t>article 77 §§ 2 et 3 du règlement</w:t>
      </w:r>
      <w:r w:rsidR="00AC0824" w:rsidRPr="00985632">
        <w:rPr>
          <w:lang w:val="fr-FR"/>
        </w:rPr>
        <w:t xml:space="preserve"> de la Cour</w:t>
      </w:r>
      <w:r w:rsidRPr="00985632">
        <w:rPr>
          <w:lang w:val="fr-FR"/>
        </w:rPr>
        <w:t>.</w:t>
      </w:r>
    </w:p>
    <w:p w:rsidR="004D15F3" w:rsidRPr="00985632" w:rsidRDefault="00425B1F" w:rsidP="00985632">
      <w:pPr>
        <w:pStyle w:val="JuSigned"/>
        <w:rPr>
          <w:lang w:val="fr-FR"/>
        </w:rPr>
      </w:pPr>
      <w:r w:rsidRPr="00985632">
        <w:rPr>
          <w:lang w:val="fr-FR"/>
        </w:rPr>
        <w:tab/>
      </w:r>
      <w:r w:rsidRPr="00985632">
        <w:rPr>
          <w:szCs w:val="24"/>
          <w:lang w:val="fr-FR"/>
        </w:rPr>
        <w:t xml:space="preserve">Renata </w:t>
      </w:r>
      <w:proofErr w:type="spellStart"/>
      <w:r w:rsidRPr="00985632">
        <w:rPr>
          <w:szCs w:val="24"/>
          <w:lang w:val="fr-FR"/>
        </w:rPr>
        <w:t>Degener</w:t>
      </w:r>
      <w:proofErr w:type="spellEnd"/>
      <w:r w:rsidRPr="00985632">
        <w:rPr>
          <w:szCs w:val="24"/>
          <w:lang w:val="fr-FR"/>
        </w:rPr>
        <w:tab/>
        <w:t xml:space="preserve">Kristina </w:t>
      </w:r>
      <w:proofErr w:type="spellStart"/>
      <w:r w:rsidRPr="00985632">
        <w:rPr>
          <w:szCs w:val="24"/>
          <w:lang w:val="fr-FR"/>
        </w:rPr>
        <w:t>Pardalos</w:t>
      </w:r>
      <w:proofErr w:type="spellEnd"/>
      <w:r w:rsidRPr="00985632">
        <w:rPr>
          <w:szCs w:val="24"/>
          <w:lang w:val="fr-FR"/>
        </w:rPr>
        <w:br/>
      </w:r>
      <w:r w:rsidRPr="00985632">
        <w:rPr>
          <w:szCs w:val="24"/>
          <w:lang w:val="fr-FR"/>
        </w:rPr>
        <w:tab/>
        <w:t>Greffière adjointe</w:t>
      </w:r>
      <w:r w:rsidR="00E77CB3" w:rsidRPr="00985632">
        <w:rPr>
          <w:lang w:val="fr-FR"/>
        </w:rPr>
        <w:tab/>
      </w:r>
      <w:r w:rsidRPr="00985632">
        <w:rPr>
          <w:lang w:val="fr-FR"/>
        </w:rPr>
        <w:t>Présidente</w:t>
      </w:r>
    </w:p>
    <w:sectPr w:rsidR="004D15F3" w:rsidRPr="00985632" w:rsidSect="005100EA">
      <w:headerReference w:type="even" r:id="rId20"/>
      <w:headerReference w:type="default" r:id="rId21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FED" w:rsidRPr="007C1C7F" w:rsidRDefault="002C2FED" w:rsidP="00E77CB3">
      <w:pPr>
        <w:rPr>
          <w:lang w:val="fr-FR"/>
        </w:rPr>
      </w:pPr>
      <w:r w:rsidRPr="007C1C7F">
        <w:rPr>
          <w:lang w:val="fr-FR"/>
        </w:rPr>
        <w:separator/>
      </w:r>
    </w:p>
  </w:endnote>
  <w:endnote w:type="continuationSeparator" w:id="0">
    <w:p w:rsidR="002C2FED" w:rsidRPr="007C1C7F" w:rsidRDefault="002C2FED" w:rsidP="00E77CB3">
      <w:pPr>
        <w:rPr>
          <w:lang w:val="fr-FR"/>
        </w:rPr>
      </w:pPr>
      <w:r w:rsidRPr="007C1C7F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EA" w:rsidRPr="00150BFA" w:rsidRDefault="005100EA" w:rsidP="005100EA">
    <w:pPr>
      <w:jc w:val="center"/>
    </w:pPr>
    <w:r>
      <w:rPr>
        <w:noProof/>
        <w:lang w:val="it-IT" w:eastAsia="it-IT"/>
      </w:rPr>
      <w:drawing>
        <wp:inline distT="0" distB="0" distL="0" distR="0" wp14:anchorId="03D20636" wp14:editId="2B44E803">
          <wp:extent cx="771525" cy="619125"/>
          <wp:effectExtent l="0" t="0" r="9525" b="9525"/>
          <wp:docPr id="13" name="Picture 1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00EA" w:rsidRDefault="005100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FED" w:rsidRPr="007C1C7F" w:rsidRDefault="002C2FED" w:rsidP="00E77CB3">
      <w:pPr>
        <w:rPr>
          <w:lang w:val="fr-FR"/>
        </w:rPr>
      </w:pPr>
      <w:r w:rsidRPr="007C1C7F">
        <w:rPr>
          <w:lang w:val="fr-FR"/>
        </w:rPr>
        <w:separator/>
      </w:r>
    </w:p>
  </w:footnote>
  <w:footnote w:type="continuationSeparator" w:id="0">
    <w:p w:rsidR="002C2FED" w:rsidRPr="007C1C7F" w:rsidRDefault="002C2FED" w:rsidP="00E77CB3">
      <w:pPr>
        <w:rPr>
          <w:lang w:val="fr-FR"/>
        </w:rPr>
      </w:pPr>
      <w:r w:rsidRPr="007C1C7F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EA" w:rsidRPr="005100EA" w:rsidRDefault="005100EA" w:rsidP="005100EA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EA" w:rsidRPr="00A45145" w:rsidRDefault="005100EA" w:rsidP="005100EA">
    <w:pPr>
      <w:jc w:val="center"/>
    </w:pPr>
    <w:r>
      <w:rPr>
        <w:noProof/>
        <w:lang w:val="it-IT" w:eastAsia="it-IT"/>
      </w:rPr>
      <w:drawing>
        <wp:inline distT="0" distB="0" distL="0" distR="0" wp14:anchorId="59E75E75" wp14:editId="1C1F9CE0">
          <wp:extent cx="2962275" cy="1219200"/>
          <wp:effectExtent l="0" t="0" r="9525" b="0"/>
          <wp:docPr id="7" name="Picture 7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00EA" w:rsidRDefault="005100E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EA" w:rsidRPr="00D512CB" w:rsidRDefault="005100EA" w:rsidP="00C611D8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D512CB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5778C4">
      <w:rPr>
        <w:rStyle w:val="Numeropagina"/>
        <w:noProof/>
        <w:lang w:val="fr-FR"/>
      </w:rPr>
      <w:t>8</w:t>
    </w:r>
    <w:r>
      <w:rPr>
        <w:rStyle w:val="Numeropagina"/>
      </w:rPr>
      <w:fldChar w:fldCharType="end"/>
    </w:r>
    <w:r w:rsidRPr="00D512CB">
      <w:rPr>
        <w:rStyle w:val="Numeropagina"/>
        <w:lang w:val="fr-FR"/>
      </w:rPr>
      <w:tab/>
    </w:r>
    <w:r>
      <w:rPr>
        <w:noProof/>
        <w:lang w:val="fr-FR"/>
      </w:rPr>
      <w:t>ARRÊT</w:t>
    </w:r>
    <w:r w:rsidRPr="00D512CB">
      <w:rPr>
        <w:lang w:val="fr-FR"/>
      </w:rPr>
      <w:t xml:space="preserve"> BECCARINI ET RIDOLFI c. ITALIE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EA" w:rsidRPr="00D512CB" w:rsidRDefault="005100EA" w:rsidP="00C63990">
    <w:pPr>
      <w:pStyle w:val="ECHRHeader"/>
      <w:rPr>
        <w:lang w:val="fr-FR"/>
      </w:rPr>
    </w:pPr>
    <w:r w:rsidRPr="007C1C7F">
      <w:rPr>
        <w:lang w:val="fr-FR"/>
      </w:rPr>
      <w:tab/>
    </w:r>
    <w:r>
      <w:rPr>
        <w:noProof/>
        <w:lang w:val="fr-FR"/>
      </w:rPr>
      <w:t>ARRÊT</w:t>
    </w:r>
    <w:r w:rsidRPr="00D512CB">
      <w:rPr>
        <w:lang w:val="fr-FR"/>
      </w:rPr>
      <w:t xml:space="preserve"> BECCARINI ET RIDOLFI c. ITALIE</w:t>
    </w:r>
    <w:r w:rsidRPr="00D512CB">
      <w:rPr>
        <w:lang w:val="fr-FR"/>
      </w:rPr>
      <w:tab/>
    </w:r>
    <w:r>
      <w:rPr>
        <w:rStyle w:val="Numeropagina"/>
      </w:rPr>
      <w:fldChar w:fldCharType="begin"/>
    </w:r>
    <w:r w:rsidRPr="00D512CB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5778C4">
      <w:rPr>
        <w:rStyle w:val="Numeropagina"/>
        <w:noProof/>
        <w:lang w:val="fr-FR"/>
      </w:rPr>
      <w:t>9</w:t>
    </w:r>
    <w:r>
      <w:rPr>
        <w:rStyle w:val="Numeropagin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A2222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89B2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C4301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268F2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A0A71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38292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8AD30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501D42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E43E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AEA0B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8750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5D7306C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MM" w:val="0"/>
    <w:docVar w:name="NBEMMDOC" w:val="0"/>
  </w:docVars>
  <w:rsids>
    <w:rsidRoot w:val="005E4196"/>
    <w:rsid w:val="0000296B"/>
    <w:rsid w:val="000041F8"/>
    <w:rsid w:val="000042A8"/>
    <w:rsid w:val="00004308"/>
    <w:rsid w:val="00005BF0"/>
    <w:rsid w:val="00007154"/>
    <w:rsid w:val="00007CAE"/>
    <w:rsid w:val="000103AE"/>
    <w:rsid w:val="00011D69"/>
    <w:rsid w:val="00012AD3"/>
    <w:rsid w:val="00015C2D"/>
    <w:rsid w:val="00015F00"/>
    <w:rsid w:val="00022C1D"/>
    <w:rsid w:val="00025879"/>
    <w:rsid w:val="00031347"/>
    <w:rsid w:val="00034987"/>
    <w:rsid w:val="00035334"/>
    <w:rsid w:val="00043A74"/>
    <w:rsid w:val="00050181"/>
    <w:rsid w:val="000602DF"/>
    <w:rsid w:val="00060790"/>
    <w:rsid w:val="00061B05"/>
    <w:rsid w:val="000632D5"/>
    <w:rsid w:val="000644EE"/>
    <w:rsid w:val="00066A71"/>
    <w:rsid w:val="00070EFB"/>
    <w:rsid w:val="00091B60"/>
    <w:rsid w:val="000925AD"/>
    <w:rsid w:val="000A24EB"/>
    <w:rsid w:val="000B6923"/>
    <w:rsid w:val="000C438A"/>
    <w:rsid w:val="000C5F3C"/>
    <w:rsid w:val="000C60E9"/>
    <w:rsid w:val="000C6DCC"/>
    <w:rsid w:val="000D47AA"/>
    <w:rsid w:val="000D5C48"/>
    <w:rsid w:val="000D721F"/>
    <w:rsid w:val="000E069B"/>
    <w:rsid w:val="000E0E82"/>
    <w:rsid w:val="000E1DC5"/>
    <w:rsid w:val="000E223F"/>
    <w:rsid w:val="000E5A6B"/>
    <w:rsid w:val="000E7D45"/>
    <w:rsid w:val="000F00EF"/>
    <w:rsid w:val="000F026F"/>
    <w:rsid w:val="000F7851"/>
    <w:rsid w:val="00104E23"/>
    <w:rsid w:val="00111B0C"/>
    <w:rsid w:val="00116DC2"/>
    <w:rsid w:val="001178F1"/>
    <w:rsid w:val="00120D6C"/>
    <w:rsid w:val="001254B5"/>
    <w:rsid w:val="001257EC"/>
    <w:rsid w:val="00132695"/>
    <w:rsid w:val="00133D33"/>
    <w:rsid w:val="00134D64"/>
    <w:rsid w:val="00135A30"/>
    <w:rsid w:val="0013612C"/>
    <w:rsid w:val="00137FF6"/>
    <w:rsid w:val="00141650"/>
    <w:rsid w:val="00141CFC"/>
    <w:rsid w:val="001516A3"/>
    <w:rsid w:val="0016174F"/>
    <w:rsid w:val="001619D7"/>
    <w:rsid w:val="00162A12"/>
    <w:rsid w:val="00163CB4"/>
    <w:rsid w:val="00166530"/>
    <w:rsid w:val="001832BD"/>
    <w:rsid w:val="00186FC6"/>
    <w:rsid w:val="00187C8D"/>
    <w:rsid w:val="001943B5"/>
    <w:rsid w:val="00195134"/>
    <w:rsid w:val="001A145B"/>
    <w:rsid w:val="001A3EF2"/>
    <w:rsid w:val="001A674C"/>
    <w:rsid w:val="001B0D22"/>
    <w:rsid w:val="001B3B24"/>
    <w:rsid w:val="001B7851"/>
    <w:rsid w:val="001C0F98"/>
    <w:rsid w:val="001C2A42"/>
    <w:rsid w:val="001C3531"/>
    <w:rsid w:val="001C41FA"/>
    <w:rsid w:val="001D63ED"/>
    <w:rsid w:val="001D7348"/>
    <w:rsid w:val="001D7A7C"/>
    <w:rsid w:val="001E035B"/>
    <w:rsid w:val="001E0961"/>
    <w:rsid w:val="001E0B6D"/>
    <w:rsid w:val="001E3EAE"/>
    <w:rsid w:val="001E6F32"/>
    <w:rsid w:val="001F0D85"/>
    <w:rsid w:val="001F2145"/>
    <w:rsid w:val="001F4E43"/>
    <w:rsid w:val="001F6262"/>
    <w:rsid w:val="001F67B0"/>
    <w:rsid w:val="001F6F11"/>
    <w:rsid w:val="001F7B3D"/>
    <w:rsid w:val="00205F9F"/>
    <w:rsid w:val="00210338"/>
    <w:rsid w:val="002115FC"/>
    <w:rsid w:val="00213A89"/>
    <w:rsid w:val="0021423C"/>
    <w:rsid w:val="00223F7B"/>
    <w:rsid w:val="00230D00"/>
    <w:rsid w:val="00231DF7"/>
    <w:rsid w:val="00231FD1"/>
    <w:rsid w:val="002339E0"/>
    <w:rsid w:val="00233CF8"/>
    <w:rsid w:val="0023575D"/>
    <w:rsid w:val="00237148"/>
    <w:rsid w:val="0024222D"/>
    <w:rsid w:val="00243432"/>
    <w:rsid w:val="00244B0E"/>
    <w:rsid w:val="00244F6C"/>
    <w:rsid w:val="002458D0"/>
    <w:rsid w:val="00246ABB"/>
    <w:rsid w:val="002532C5"/>
    <w:rsid w:val="002566A5"/>
    <w:rsid w:val="00260C03"/>
    <w:rsid w:val="002653B9"/>
    <w:rsid w:val="0026540E"/>
    <w:rsid w:val="0027165C"/>
    <w:rsid w:val="00274014"/>
    <w:rsid w:val="00275123"/>
    <w:rsid w:val="00282240"/>
    <w:rsid w:val="00291379"/>
    <w:rsid w:val="002948AD"/>
    <w:rsid w:val="002A01CC"/>
    <w:rsid w:val="002A61B1"/>
    <w:rsid w:val="002A663C"/>
    <w:rsid w:val="002B0A85"/>
    <w:rsid w:val="002B444B"/>
    <w:rsid w:val="002B5887"/>
    <w:rsid w:val="002C0E27"/>
    <w:rsid w:val="002C2FED"/>
    <w:rsid w:val="002C3040"/>
    <w:rsid w:val="002C41E7"/>
    <w:rsid w:val="002D022D"/>
    <w:rsid w:val="002D1A08"/>
    <w:rsid w:val="002D23B6"/>
    <w:rsid w:val="002D24BB"/>
    <w:rsid w:val="002E02CB"/>
    <w:rsid w:val="002E764D"/>
    <w:rsid w:val="002F2AF7"/>
    <w:rsid w:val="002F7E1C"/>
    <w:rsid w:val="00301A75"/>
    <w:rsid w:val="00302F70"/>
    <w:rsid w:val="0030336F"/>
    <w:rsid w:val="0030375E"/>
    <w:rsid w:val="00312A30"/>
    <w:rsid w:val="003175BA"/>
    <w:rsid w:val="00320F72"/>
    <w:rsid w:val="00323C98"/>
    <w:rsid w:val="0032463E"/>
    <w:rsid w:val="003252F0"/>
    <w:rsid w:val="00325B54"/>
    <w:rsid w:val="00326224"/>
    <w:rsid w:val="00337EE4"/>
    <w:rsid w:val="00340FFD"/>
    <w:rsid w:val="00347339"/>
    <w:rsid w:val="003506B1"/>
    <w:rsid w:val="00354F8C"/>
    <w:rsid w:val="00356AC7"/>
    <w:rsid w:val="00360179"/>
    <w:rsid w:val="003609FA"/>
    <w:rsid w:val="003710C8"/>
    <w:rsid w:val="003750BE"/>
    <w:rsid w:val="003825AF"/>
    <w:rsid w:val="00384D70"/>
    <w:rsid w:val="00387B9D"/>
    <w:rsid w:val="00392FD4"/>
    <w:rsid w:val="0039364F"/>
    <w:rsid w:val="00396686"/>
    <w:rsid w:val="0039778E"/>
    <w:rsid w:val="003B2814"/>
    <w:rsid w:val="003B4941"/>
    <w:rsid w:val="003C5714"/>
    <w:rsid w:val="003C6B9F"/>
    <w:rsid w:val="003C6E2A"/>
    <w:rsid w:val="003D0299"/>
    <w:rsid w:val="003E6D80"/>
    <w:rsid w:val="003F05FA"/>
    <w:rsid w:val="003F12E3"/>
    <w:rsid w:val="003F244A"/>
    <w:rsid w:val="003F30B8"/>
    <w:rsid w:val="003F4C45"/>
    <w:rsid w:val="003F5F7B"/>
    <w:rsid w:val="003F7A63"/>
    <w:rsid w:val="003F7D64"/>
    <w:rsid w:val="00414300"/>
    <w:rsid w:val="004147EA"/>
    <w:rsid w:val="00416186"/>
    <w:rsid w:val="00425B1F"/>
    <w:rsid w:val="00425C67"/>
    <w:rsid w:val="00427E7A"/>
    <w:rsid w:val="00434EC4"/>
    <w:rsid w:val="00436C49"/>
    <w:rsid w:val="00445366"/>
    <w:rsid w:val="00447F5B"/>
    <w:rsid w:val="0045067D"/>
    <w:rsid w:val="00461DB0"/>
    <w:rsid w:val="00463926"/>
    <w:rsid w:val="00464C9A"/>
    <w:rsid w:val="004741F5"/>
    <w:rsid w:val="00474F3D"/>
    <w:rsid w:val="004763E8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37B"/>
    <w:rsid w:val="004C1F56"/>
    <w:rsid w:val="004C27BC"/>
    <w:rsid w:val="004C358F"/>
    <w:rsid w:val="004C6F0D"/>
    <w:rsid w:val="004D15F3"/>
    <w:rsid w:val="004D5311"/>
    <w:rsid w:val="004D56BC"/>
    <w:rsid w:val="004D5DCC"/>
    <w:rsid w:val="004F10AF"/>
    <w:rsid w:val="004F11A4"/>
    <w:rsid w:val="004F2389"/>
    <w:rsid w:val="004F2979"/>
    <w:rsid w:val="004F304D"/>
    <w:rsid w:val="004F61BE"/>
    <w:rsid w:val="004F66B1"/>
    <w:rsid w:val="004F714F"/>
    <w:rsid w:val="005029CE"/>
    <w:rsid w:val="005100EA"/>
    <w:rsid w:val="00511C07"/>
    <w:rsid w:val="005173A6"/>
    <w:rsid w:val="00520BAA"/>
    <w:rsid w:val="00523021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3E3F"/>
    <w:rsid w:val="005551A7"/>
    <w:rsid w:val="005578CE"/>
    <w:rsid w:val="00562781"/>
    <w:rsid w:val="00566E67"/>
    <w:rsid w:val="00567591"/>
    <w:rsid w:val="0057271C"/>
    <w:rsid w:val="00572845"/>
    <w:rsid w:val="00574C83"/>
    <w:rsid w:val="005778C4"/>
    <w:rsid w:val="00592772"/>
    <w:rsid w:val="0059574A"/>
    <w:rsid w:val="00596468"/>
    <w:rsid w:val="005A02CB"/>
    <w:rsid w:val="005A1843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3331"/>
    <w:rsid w:val="005E3412"/>
    <w:rsid w:val="005E37C6"/>
    <w:rsid w:val="005E4196"/>
    <w:rsid w:val="005F3B85"/>
    <w:rsid w:val="005F51E1"/>
    <w:rsid w:val="00611C80"/>
    <w:rsid w:val="00617E0D"/>
    <w:rsid w:val="00620692"/>
    <w:rsid w:val="006242CA"/>
    <w:rsid w:val="00627507"/>
    <w:rsid w:val="00631222"/>
    <w:rsid w:val="00633717"/>
    <w:rsid w:val="006344E1"/>
    <w:rsid w:val="00646454"/>
    <w:rsid w:val="0065298D"/>
    <w:rsid w:val="006545C4"/>
    <w:rsid w:val="00661971"/>
    <w:rsid w:val="00661CE8"/>
    <w:rsid w:val="006623D9"/>
    <w:rsid w:val="0066550C"/>
    <w:rsid w:val="00666BE7"/>
    <w:rsid w:val="00667B26"/>
    <w:rsid w:val="00667EFE"/>
    <w:rsid w:val="006716F2"/>
    <w:rsid w:val="006726C3"/>
    <w:rsid w:val="00682BF2"/>
    <w:rsid w:val="006859CE"/>
    <w:rsid w:val="00691270"/>
    <w:rsid w:val="00694A2E"/>
    <w:rsid w:val="00694BA8"/>
    <w:rsid w:val="006A037C"/>
    <w:rsid w:val="006A36F4"/>
    <w:rsid w:val="006A406F"/>
    <w:rsid w:val="006A51A1"/>
    <w:rsid w:val="006A5D3A"/>
    <w:rsid w:val="006B10D1"/>
    <w:rsid w:val="006B63A3"/>
    <w:rsid w:val="006C1BCB"/>
    <w:rsid w:val="006C23D4"/>
    <w:rsid w:val="006C2EDA"/>
    <w:rsid w:val="006C5360"/>
    <w:rsid w:val="006C64BE"/>
    <w:rsid w:val="006C7BB0"/>
    <w:rsid w:val="006D3237"/>
    <w:rsid w:val="006E2CF6"/>
    <w:rsid w:val="006E2E37"/>
    <w:rsid w:val="006E3CF1"/>
    <w:rsid w:val="006E7E80"/>
    <w:rsid w:val="006F48CA"/>
    <w:rsid w:val="006F64DD"/>
    <w:rsid w:val="00711B9F"/>
    <w:rsid w:val="00715127"/>
    <w:rsid w:val="00715E8E"/>
    <w:rsid w:val="00721167"/>
    <w:rsid w:val="00723580"/>
    <w:rsid w:val="00723755"/>
    <w:rsid w:val="0073136C"/>
    <w:rsid w:val="00731F0F"/>
    <w:rsid w:val="00733250"/>
    <w:rsid w:val="00741404"/>
    <w:rsid w:val="007449E5"/>
    <w:rsid w:val="00747196"/>
    <w:rsid w:val="00747FF0"/>
    <w:rsid w:val="007513B3"/>
    <w:rsid w:val="00752A59"/>
    <w:rsid w:val="00764D4E"/>
    <w:rsid w:val="00765A1F"/>
    <w:rsid w:val="00775B6D"/>
    <w:rsid w:val="00776D68"/>
    <w:rsid w:val="00782FCD"/>
    <w:rsid w:val="007850EE"/>
    <w:rsid w:val="00785B95"/>
    <w:rsid w:val="007873CD"/>
    <w:rsid w:val="00790E96"/>
    <w:rsid w:val="00793366"/>
    <w:rsid w:val="007952DA"/>
    <w:rsid w:val="007A0725"/>
    <w:rsid w:val="007A716F"/>
    <w:rsid w:val="007B270A"/>
    <w:rsid w:val="007B4B56"/>
    <w:rsid w:val="007C0695"/>
    <w:rsid w:val="007C1C7F"/>
    <w:rsid w:val="007C419A"/>
    <w:rsid w:val="007C4CC8"/>
    <w:rsid w:val="007C5300"/>
    <w:rsid w:val="007C5426"/>
    <w:rsid w:val="007C5798"/>
    <w:rsid w:val="007D2705"/>
    <w:rsid w:val="007D4832"/>
    <w:rsid w:val="007E21B2"/>
    <w:rsid w:val="007E2C4E"/>
    <w:rsid w:val="007E3ED4"/>
    <w:rsid w:val="007E48C2"/>
    <w:rsid w:val="007E5387"/>
    <w:rsid w:val="007E5FBE"/>
    <w:rsid w:val="007F1905"/>
    <w:rsid w:val="007F4F51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23C4"/>
    <w:rsid w:val="00834220"/>
    <w:rsid w:val="00842235"/>
    <w:rsid w:val="0084351A"/>
    <w:rsid w:val="00844C8F"/>
    <w:rsid w:val="00845723"/>
    <w:rsid w:val="00850BA6"/>
    <w:rsid w:val="008510D0"/>
    <w:rsid w:val="00851EF9"/>
    <w:rsid w:val="008561ED"/>
    <w:rsid w:val="00856DF8"/>
    <w:rsid w:val="008577FD"/>
    <w:rsid w:val="00860B03"/>
    <w:rsid w:val="0086268B"/>
    <w:rsid w:val="0086497A"/>
    <w:rsid w:val="008713A1"/>
    <w:rsid w:val="008754AB"/>
    <w:rsid w:val="00875AB3"/>
    <w:rsid w:val="0088060C"/>
    <w:rsid w:val="008851E6"/>
    <w:rsid w:val="00893576"/>
    <w:rsid w:val="00893E73"/>
    <w:rsid w:val="0089604C"/>
    <w:rsid w:val="008A2325"/>
    <w:rsid w:val="008A769B"/>
    <w:rsid w:val="008B02DC"/>
    <w:rsid w:val="008B3CFF"/>
    <w:rsid w:val="008B57CE"/>
    <w:rsid w:val="008C26DE"/>
    <w:rsid w:val="008D2225"/>
    <w:rsid w:val="008D4752"/>
    <w:rsid w:val="008D7298"/>
    <w:rsid w:val="008E271C"/>
    <w:rsid w:val="008E418E"/>
    <w:rsid w:val="008E43D6"/>
    <w:rsid w:val="008E51F6"/>
    <w:rsid w:val="008E5BC6"/>
    <w:rsid w:val="008E6A25"/>
    <w:rsid w:val="008E7732"/>
    <w:rsid w:val="008F5193"/>
    <w:rsid w:val="009013A7"/>
    <w:rsid w:val="009015E8"/>
    <w:rsid w:val="009017FB"/>
    <w:rsid w:val="009017FC"/>
    <w:rsid w:val="00903E4E"/>
    <w:rsid w:val="0090506B"/>
    <w:rsid w:val="009050C9"/>
    <w:rsid w:val="009066FC"/>
    <w:rsid w:val="009140A3"/>
    <w:rsid w:val="009144A2"/>
    <w:rsid w:val="0091510C"/>
    <w:rsid w:val="00915286"/>
    <w:rsid w:val="009259AC"/>
    <w:rsid w:val="00926AD5"/>
    <w:rsid w:val="00926F38"/>
    <w:rsid w:val="00934301"/>
    <w:rsid w:val="00936C2D"/>
    <w:rsid w:val="00936CD1"/>
    <w:rsid w:val="00941747"/>
    <w:rsid w:val="00941EFB"/>
    <w:rsid w:val="009431CE"/>
    <w:rsid w:val="009440DE"/>
    <w:rsid w:val="00947AFB"/>
    <w:rsid w:val="00951D7D"/>
    <w:rsid w:val="009630C7"/>
    <w:rsid w:val="009677B6"/>
    <w:rsid w:val="0097069D"/>
    <w:rsid w:val="00972B55"/>
    <w:rsid w:val="009743B7"/>
    <w:rsid w:val="009776A2"/>
    <w:rsid w:val="009777F2"/>
    <w:rsid w:val="0098228B"/>
    <w:rsid w:val="009828DA"/>
    <w:rsid w:val="00983A04"/>
    <w:rsid w:val="00985632"/>
    <w:rsid w:val="00985BAB"/>
    <w:rsid w:val="00994B33"/>
    <w:rsid w:val="009A0735"/>
    <w:rsid w:val="009B1B5F"/>
    <w:rsid w:val="009B4C79"/>
    <w:rsid w:val="009B6673"/>
    <w:rsid w:val="009C191B"/>
    <w:rsid w:val="009C1F1B"/>
    <w:rsid w:val="009C2182"/>
    <w:rsid w:val="009C2BD6"/>
    <w:rsid w:val="009C5881"/>
    <w:rsid w:val="009D16B0"/>
    <w:rsid w:val="009E1F32"/>
    <w:rsid w:val="009E776C"/>
    <w:rsid w:val="00A00144"/>
    <w:rsid w:val="00A1726E"/>
    <w:rsid w:val="00A204CF"/>
    <w:rsid w:val="00A23D49"/>
    <w:rsid w:val="00A27004"/>
    <w:rsid w:val="00A30C29"/>
    <w:rsid w:val="00A34DD6"/>
    <w:rsid w:val="00A36819"/>
    <w:rsid w:val="00A36989"/>
    <w:rsid w:val="00A43308"/>
    <w:rsid w:val="00A43628"/>
    <w:rsid w:val="00A54192"/>
    <w:rsid w:val="00A6035E"/>
    <w:rsid w:val="00A6144C"/>
    <w:rsid w:val="00A66617"/>
    <w:rsid w:val="00A671F8"/>
    <w:rsid w:val="00A673A4"/>
    <w:rsid w:val="00A67531"/>
    <w:rsid w:val="00A724AE"/>
    <w:rsid w:val="00A73329"/>
    <w:rsid w:val="00A74BC1"/>
    <w:rsid w:val="00A82359"/>
    <w:rsid w:val="00A82E19"/>
    <w:rsid w:val="00A8486D"/>
    <w:rsid w:val="00A865D2"/>
    <w:rsid w:val="00A94C20"/>
    <w:rsid w:val="00AA227F"/>
    <w:rsid w:val="00AA3BC7"/>
    <w:rsid w:val="00AA754A"/>
    <w:rsid w:val="00AA755B"/>
    <w:rsid w:val="00AB099E"/>
    <w:rsid w:val="00AB4328"/>
    <w:rsid w:val="00AB71BE"/>
    <w:rsid w:val="00AC0824"/>
    <w:rsid w:val="00AC4EBF"/>
    <w:rsid w:val="00AD412E"/>
    <w:rsid w:val="00AE0A2E"/>
    <w:rsid w:val="00AE354C"/>
    <w:rsid w:val="00AF1484"/>
    <w:rsid w:val="00AF4B07"/>
    <w:rsid w:val="00AF5CC8"/>
    <w:rsid w:val="00AF6186"/>
    <w:rsid w:val="00AF7A3A"/>
    <w:rsid w:val="00B160DB"/>
    <w:rsid w:val="00B20836"/>
    <w:rsid w:val="00B235BB"/>
    <w:rsid w:val="00B27A44"/>
    <w:rsid w:val="00B30BBF"/>
    <w:rsid w:val="00B32CC3"/>
    <w:rsid w:val="00B33C03"/>
    <w:rsid w:val="00B44E56"/>
    <w:rsid w:val="00B46543"/>
    <w:rsid w:val="00B47D33"/>
    <w:rsid w:val="00B52BE0"/>
    <w:rsid w:val="00B54133"/>
    <w:rsid w:val="00B66252"/>
    <w:rsid w:val="00B701ED"/>
    <w:rsid w:val="00B72045"/>
    <w:rsid w:val="00B73992"/>
    <w:rsid w:val="00B757BA"/>
    <w:rsid w:val="00B8086C"/>
    <w:rsid w:val="00B85A04"/>
    <w:rsid w:val="00B861B4"/>
    <w:rsid w:val="00B86DFE"/>
    <w:rsid w:val="00B90990"/>
    <w:rsid w:val="00B922FF"/>
    <w:rsid w:val="00B9281E"/>
    <w:rsid w:val="00B93925"/>
    <w:rsid w:val="00B93ECF"/>
    <w:rsid w:val="00B94BB8"/>
    <w:rsid w:val="00B95187"/>
    <w:rsid w:val="00B9776F"/>
    <w:rsid w:val="00BA2D55"/>
    <w:rsid w:val="00BA71B1"/>
    <w:rsid w:val="00BB0637"/>
    <w:rsid w:val="00BB345F"/>
    <w:rsid w:val="00BB4E9C"/>
    <w:rsid w:val="00BB68EA"/>
    <w:rsid w:val="00BC1C27"/>
    <w:rsid w:val="00BC47F6"/>
    <w:rsid w:val="00BC4A8F"/>
    <w:rsid w:val="00BC6BBF"/>
    <w:rsid w:val="00BD0653"/>
    <w:rsid w:val="00BD1572"/>
    <w:rsid w:val="00BE14E3"/>
    <w:rsid w:val="00BE1A3E"/>
    <w:rsid w:val="00BE3774"/>
    <w:rsid w:val="00BE41E5"/>
    <w:rsid w:val="00BE4874"/>
    <w:rsid w:val="00BF4109"/>
    <w:rsid w:val="00BF4CC3"/>
    <w:rsid w:val="00C054C7"/>
    <w:rsid w:val="00C057B5"/>
    <w:rsid w:val="00C06E15"/>
    <w:rsid w:val="00C1262B"/>
    <w:rsid w:val="00C222AC"/>
    <w:rsid w:val="00C22687"/>
    <w:rsid w:val="00C24185"/>
    <w:rsid w:val="00C27E9B"/>
    <w:rsid w:val="00C32E4D"/>
    <w:rsid w:val="00C32F44"/>
    <w:rsid w:val="00C333A0"/>
    <w:rsid w:val="00C36408"/>
    <w:rsid w:val="00C36A81"/>
    <w:rsid w:val="00C41974"/>
    <w:rsid w:val="00C53F4A"/>
    <w:rsid w:val="00C54125"/>
    <w:rsid w:val="00C55B54"/>
    <w:rsid w:val="00C6098E"/>
    <w:rsid w:val="00C611D8"/>
    <w:rsid w:val="00C6152C"/>
    <w:rsid w:val="00C636A9"/>
    <w:rsid w:val="00C63990"/>
    <w:rsid w:val="00C64EF6"/>
    <w:rsid w:val="00C65050"/>
    <w:rsid w:val="00C74810"/>
    <w:rsid w:val="00C761E7"/>
    <w:rsid w:val="00C90D68"/>
    <w:rsid w:val="00C91601"/>
    <w:rsid w:val="00C939FE"/>
    <w:rsid w:val="00CA4BDA"/>
    <w:rsid w:val="00CB1F66"/>
    <w:rsid w:val="00CB2951"/>
    <w:rsid w:val="00CC24C5"/>
    <w:rsid w:val="00CC3F17"/>
    <w:rsid w:val="00CC3FE5"/>
    <w:rsid w:val="00CC71E6"/>
    <w:rsid w:val="00CD16F8"/>
    <w:rsid w:val="00CD282B"/>
    <w:rsid w:val="00CD4C35"/>
    <w:rsid w:val="00CD5BEE"/>
    <w:rsid w:val="00CD7369"/>
    <w:rsid w:val="00CE0B0E"/>
    <w:rsid w:val="00CE3831"/>
    <w:rsid w:val="00CF0043"/>
    <w:rsid w:val="00D00ABB"/>
    <w:rsid w:val="00D02EEC"/>
    <w:rsid w:val="00D03551"/>
    <w:rsid w:val="00D06A63"/>
    <w:rsid w:val="00D07E0E"/>
    <w:rsid w:val="00D11478"/>
    <w:rsid w:val="00D15ED0"/>
    <w:rsid w:val="00D1650F"/>
    <w:rsid w:val="00D17296"/>
    <w:rsid w:val="00D21B3E"/>
    <w:rsid w:val="00D21FED"/>
    <w:rsid w:val="00D24251"/>
    <w:rsid w:val="00D250D7"/>
    <w:rsid w:val="00D343E2"/>
    <w:rsid w:val="00D361A2"/>
    <w:rsid w:val="00D37C1F"/>
    <w:rsid w:val="00D42AFF"/>
    <w:rsid w:val="00D44C2E"/>
    <w:rsid w:val="00D44F1F"/>
    <w:rsid w:val="00D45414"/>
    <w:rsid w:val="00D512CB"/>
    <w:rsid w:val="00D566BD"/>
    <w:rsid w:val="00D576CF"/>
    <w:rsid w:val="00D57A4D"/>
    <w:rsid w:val="00D60AA7"/>
    <w:rsid w:val="00D61F42"/>
    <w:rsid w:val="00D62846"/>
    <w:rsid w:val="00D6435F"/>
    <w:rsid w:val="00D7187A"/>
    <w:rsid w:val="00D7473E"/>
    <w:rsid w:val="00D75E28"/>
    <w:rsid w:val="00D76685"/>
    <w:rsid w:val="00D772C2"/>
    <w:rsid w:val="00D8008E"/>
    <w:rsid w:val="00D82C45"/>
    <w:rsid w:val="00D8769D"/>
    <w:rsid w:val="00D908A8"/>
    <w:rsid w:val="00D96479"/>
    <w:rsid w:val="00D977B6"/>
    <w:rsid w:val="00DA4A31"/>
    <w:rsid w:val="00DA7B04"/>
    <w:rsid w:val="00DB1809"/>
    <w:rsid w:val="00DB36C2"/>
    <w:rsid w:val="00DB4883"/>
    <w:rsid w:val="00DC169B"/>
    <w:rsid w:val="00DC2AB9"/>
    <w:rsid w:val="00DC5823"/>
    <w:rsid w:val="00DC63F0"/>
    <w:rsid w:val="00DC7665"/>
    <w:rsid w:val="00DD4AAB"/>
    <w:rsid w:val="00DD5146"/>
    <w:rsid w:val="00DD6EE5"/>
    <w:rsid w:val="00DE3393"/>
    <w:rsid w:val="00DE386C"/>
    <w:rsid w:val="00DE4D35"/>
    <w:rsid w:val="00DE572F"/>
    <w:rsid w:val="00DF098B"/>
    <w:rsid w:val="00DF11C4"/>
    <w:rsid w:val="00DF210C"/>
    <w:rsid w:val="00DF371D"/>
    <w:rsid w:val="00DF4336"/>
    <w:rsid w:val="00DF4B6A"/>
    <w:rsid w:val="00E01E65"/>
    <w:rsid w:val="00E02C09"/>
    <w:rsid w:val="00E04D59"/>
    <w:rsid w:val="00E07DA1"/>
    <w:rsid w:val="00E123CB"/>
    <w:rsid w:val="00E177B5"/>
    <w:rsid w:val="00E20E13"/>
    <w:rsid w:val="00E21DBC"/>
    <w:rsid w:val="00E275D7"/>
    <w:rsid w:val="00E27DBE"/>
    <w:rsid w:val="00E31471"/>
    <w:rsid w:val="00E32AB1"/>
    <w:rsid w:val="00E36C71"/>
    <w:rsid w:val="00E373F5"/>
    <w:rsid w:val="00E37C32"/>
    <w:rsid w:val="00E40404"/>
    <w:rsid w:val="00E40595"/>
    <w:rsid w:val="00E4529A"/>
    <w:rsid w:val="00E459C6"/>
    <w:rsid w:val="00E47589"/>
    <w:rsid w:val="00E51AB4"/>
    <w:rsid w:val="00E620B8"/>
    <w:rsid w:val="00E64915"/>
    <w:rsid w:val="00E661D4"/>
    <w:rsid w:val="00E66732"/>
    <w:rsid w:val="00E70091"/>
    <w:rsid w:val="00E71DE4"/>
    <w:rsid w:val="00E720F5"/>
    <w:rsid w:val="00E76D47"/>
    <w:rsid w:val="00E77CB3"/>
    <w:rsid w:val="00E849F7"/>
    <w:rsid w:val="00E90302"/>
    <w:rsid w:val="00E97396"/>
    <w:rsid w:val="00EA185E"/>
    <w:rsid w:val="00EA26E7"/>
    <w:rsid w:val="00EA49E6"/>
    <w:rsid w:val="00EA592A"/>
    <w:rsid w:val="00EB14E4"/>
    <w:rsid w:val="00EB32A5"/>
    <w:rsid w:val="00EB34ED"/>
    <w:rsid w:val="00EB7BE0"/>
    <w:rsid w:val="00EB7E63"/>
    <w:rsid w:val="00EC315E"/>
    <w:rsid w:val="00ED077C"/>
    <w:rsid w:val="00ED1190"/>
    <w:rsid w:val="00ED6544"/>
    <w:rsid w:val="00EE0277"/>
    <w:rsid w:val="00EE1DAB"/>
    <w:rsid w:val="00EE3E00"/>
    <w:rsid w:val="00EE5DD2"/>
    <w:rsid w:val="00EE76FA"/>
    <w:rsid w:val="00EF0A2E"/>
    <w:rsid w:val="00EF5573"/>
    <w:rsid w:val="00EF63C2"/>
    <w:rsid w:val="00F00A79"/>
    <w:rsid w:val="00F00E86"/>
    <w:rsid w:val="00F0542F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30AC"/>
    <w:rsid w:val="00F4536A"/>
    <w:rsid w:val="00F56A6F"/>
    <w:rsid w:val="00F5709C"/>
    <w:rsid w:val="00F64EF1"/>
    <w:rsid w:val="00F65519"/>
    <w:rsid w:val="00F8765F"/>
    <w:rsid w:val="00F8794E"/>
    <w:rsid w:val="00F90767"/>
    <w:rsid w:val="00FA3C96"/>
    <w:rsid w:val="00FA4DF4"/>
    <w:rsid w:val="00FA685B"/>
    <w:rsid w:val="00FB07AA"/>
    <w:rsid w:val="00FB0C01"/>
    <w:rsid w:val="00FB2B45"/>
    <w:rsid w:val="00FC18F2"/>
    <w:rsid w:val="00FC339F"/>
    <w:rsid w:val="00FC39E5"/>
    <w:rsid w:val="00FC3A78"/>
    <w:rsid w:val="00FD1005"/>
    <w:rsid w:val="00FD4672"/>
    <w:rsid w:val="00FD6C75"/>
    <w:rsid w:val="00FE3A68"/>
    <w:rsid w:val="00FE71B3"/>
    <w:rsid w:val="00FF245F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031347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0313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0313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0313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0313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4C358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0313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4C358F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4C358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4C358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313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347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4C358F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4C358F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  <w:lang w:val="en-GB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031347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4C358F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4C358F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4C358F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031347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AppQuestion">
    <w:name w:val="Ju_App_Question"/>
    <w:basedOn w:val="Normale"/>
    <w:uiPriority w:val="5"/>
    <w:semiHidden/>
    <w:qFormat/>
    <w:rsid w:val="004C358F"/>
    <w:pPr>
      <w:numPr>
        <w:numId w:val="19"/>
      </w:numPr>
      <w:jc w:val="left"/>
    </w:pPr>
    <w:rPr>
      <w:b/>
      <w:lang w:val="en-GB"/>
    </w:rPr>
  </w:style>
  <w:style w:type="paragraph" w:customStyle="1" w:styleId="OpiPara">
    <w:name w:val="Opi_Para"/>
    <w:basedOn w:val="ECHRPara"/>
    <w:uiPriority w:val="46"/>
    <w:qFormat/>
    <w:rsid w:val="004C358F"/>
  </w:style>
  <w:style w:type="paragraph" w:customStyle="1" w:styleId="JuParaSub">
    <w:name w:val="Ju_Para_Sub"/>
    <w:basedOn w:val="ECHRPara"/>
    <w:uiPriority w:val="13"/>
    <w:qFormat/>
    <w:rsid w:val="004C358F"/>
    <w:pPr>
      <w:ind w:left="284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4C358F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val="en-GB"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4C358F"/>
    <w:pPr>
      <w:keepNext/>
      <w:keepLines/>
      <w:spacing w:after="240"/>
      <w:jc w:val="center"/>
      <w:outlineLvl w:val="0"/>
    </w:pPr>
    <w:rPr>
      <w:rFonts w:asciiTheme="majorHAnsi" w:hAnsiTheme="majorHAnsi"/>
      <w:sz w:val="28"/>
      <w:lang w:val="en-GB"/>
    </w:rPr>
  </w:style>
  <w:style w:type="paragraph" w:customStyle="1" w:styleId="OpiParaSub">
    <w:name w:val="Opi_Para_Sub"/>
    <w:basedOn w:val="JuParaSub"/>
    <w:uiPriority w:val="47"/>
    <w:qFormat/>
    <w:rsid w:val="004C358F"/>
  </w:style>
  <w:style w:type="paragraph" w:customStyle="1" w:styleId="OpiQuot">
    <w:name w:val="Opi_Quot"/>
    <w:basedOn w:val="ECHRParaQuote"/>
    <w:uiPriority w:val="48"/>
    <w:qFormat/>
    <w:rsid w:val="004C358F"/>
  </w:style>
  <w:style w:type="paragraph" w:customStyle="1" w:styleId="OpiQuotSub">
    <w:name w:val="Opi_Quot_Sub"/>
    <w:basedOn w:val="JuQuotSub"/>
    <w:uiPriority w:val="49"/>
    <w:qFormat/>
    <w:rsid w:val="004C358F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4C358F"/>
    <w:pPr>
      <w:spacing w:after="240"/>
      <w:jc w:val="center"/>
      <w:outlineLvl w:val="0"/>
    </w:pPr>
    <w:rPr>
      <w:rFonts w:asciiTheme="majorHAnsi" w:hAnsiTheme="majorHAnsi"/>
      <w:lang w:val="en-GB"/>
    </w:rPr>
  </w:style>
  <w:style w:type="paragraph" w:customStyle="1" w:styleId="JuTitle">
    <w:name w:val="Ju_Title"/>
    <w:basedOn w:val="Normale"/>
    <w:next w:val="ECHRPara"/>
    <w:uiPriority w:val="3"/>
    <w:semiHidden/>
    <w:qFormat/>
    <w:rsid w:val="004C358F"/>
    <w:pPr>
      <w:spacing w:before="720" w:after="240"/>
      <w:jc w:val="center"/>
      <w:outlineLvl w:val="0"/>
    </w:pPr>
    <w:rPr>
      <w:rFonts w:asciiTheme="majorHAnsi" w:hAnsiTheme="majorHAnsi"/>
      <w:b/>
      <w:caps/>
      <w:lang w:val="en-GB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4C358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4C358F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4C358F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4C358F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  <w:lang w:val="en-GB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4C358F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4C358F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  <w:lang w:val="en-GB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4C358F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QuotSub">
    <w:name w:val="Ju_Quot_Sub"/>
    <w:basedOn w:val="ECHRParaQuote"/>
    <w:uiPriority w:val="15"/>
    <w:qFormat/>
    <w:rsid w:val="004C358F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4C358F"/>
    <w:pPr>
      <w:tabs>
        <w:tab w:val="center" w:pos="6407"/>
      </w:tabs>
      <w:spacing w:before="720"/>
      <w:jc w:val="right"/>
    </w:pPr>
    <w:rPr>
      <w:lang w:val="en-GB"/>
    </w:rPr>
  </w:style>
  <w:style w:type="paragraph" w:customStyle="1" w:styleId="OpiHA">
    <w:name w:val="Opi_H_A"/>
    <w:basedOn w:val="ECHRHeading1"/>
    <w:next w:val="OpiPara"/>
    <w:uiPriority w:val="41"/>
    <w:qFormat/>
    <w:rsid w:val="004C358F"/>
    <w:pPr>
      <w:tabs>
        <w:tab w:val="clear" w:pos="357"/>
      </w:tabs>
      <w:outlineLvl w:val="1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031347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031347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031347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4C358F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  <w:lang w:val="en-GB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4C358F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031347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character" w:customStyle="1" w:styleId="JUNAMES">
    <w:name w:val="JU_NAMES"/>
    <w:uiPriority w:val="17"/>
    <w:qFormat/>
    <w:rsid w:val="004C358F"/>
    <w:rPr>
      <w:caps w:val="0"/>
      <w:smallCaps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4C358F"/>
    <w:pPr>
      <w:tabs>
        <w:tab w:val="left" w:pos="567"/>
        <w:tab w:val="left" w:pos="1134"/>
      </w:tabs>
      <w:jc w:val="left"/>
    </w:pPr>
    <w:rPr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031347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Para">
    <w:name w:val="ECHR_Para"/>
    <w:aliases w:val="Ju_Para"/>
    <w:basedOn w:val="Normale"/>
    <w:uiPriority w:val="12"/>
    <w:qFormat/>
    <w:rsid w:val="004C358F"/>
    <w:pPr>
      <w:ind w:firstLine="284"/>
    </w:pPr>
    <w:rPr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031347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4C358F"/>
    <w:rPr>
      <w:rFonts w:asciiTheme="majorHAnsi" w:eastAsiaTheme="majorEastAsia" w:hAnsiTheme="majorHAnsi" w:cstheme="majorBidi"/>
      <w:b/>
      <w:bCs/>
      <w:color w:val="808080"/>
    </w:rPr>
  </w:style>
  <w:style w:type="character" w:styleId="Enfasidelicata">
    <w:name w:val="Subtle Emphasis"/>
    <w:uiPriority w:val="99"/>
    <w:semiHidden/>
    <w:qFormat/>
    <w:rsid w:val="004C358F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4C358F"/>
    <w:pPr>
      <w:keepNext/>
      <w:keepLines/>
      <w:spacing w:before="720" w:after="240"/>
      <w:outlineLvl w:val="0"/>
    </w:pPr>
    <w:rPr>
      <w:rFonts w:asciiTheme="majorHAnsi" w:hAnsiTheme="majorHAnsi"/>
      <w:sz w:val="28"/>
      <w:lang w:val="en-GB"/>
    </w:rPr>
  </w:style>
  <w:style w:type="character" w:styleId="Enfasicorsivo">
    <w:name w:val="Emphasis"/>
    <w:uiPriority w:val="99"/>
    <w:semiHidden/>
    <w:qFormat/>
    <w:rsid w:val="004C35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031347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031347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0313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313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347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03134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4C358F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4C358F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4C358F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0313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4C358F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4C358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4C358F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4C358F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4C358F"/>
    <w:pPr>
      <w:ind w:left="720"/>
      <w:contextualSpacing/>
    </w:pPr>
    <w:rPr>
      <w:lang w:val="en-GB"/>
    </w:r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4C358F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4C358F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4C358F"/>
    <w:rPr>
      <w:smallCaps/>
    </w:rPr>
  </w:style>
  <w:style w:type="table" w:styleId="Grigliatabella">
    <w:name w:val="Table Grid"/>
    <w:basedOn w:val="Tabellanormale"/>
    <w:uiPriority w:val="59"/>
    <w:semiHidden/>
    <w:rsid w:val="0003134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031347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031347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031347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031347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031347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4C358F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  <w:lang w:val="en-GB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031347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ECHRParaQuote">
    <w:name w:val="ECHR_Para_Quote"/>
    <w:aliases w:val="Ju_Quot"/>
    <w:basedOn w:val="Normale"/>
    <w:uiPriority w:val="14"/>
    <w:qFormat/>
    <w:rsid w:val="004C358F"/>
    <w:pPr>
      <w:spacing w:before="120" w:after="120"/>
      <w:ind w:left="425" w:firstLine="142"/>
    </w:pPr>
    <w:rPr>
      <w:sz w:val="20"/>
      <w:lang w:val="en-GB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031347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Signed">
    <w:name w:val="Ju_Signed"/>
    <w:basedOn w:val="Normale"/>
    <w:next w:val="JuParaLast"/>
    <w:uiPriority w:val="32"/>
    <w:qFormat/>
    <w:rsid w:val="004C358F"/>
    <w:pPr>
      <w:tabs>
        <w:tab w:val="center" w:pos="851"/>
        <w:tab w:val="center" w:pos="6407"/>
      </w:tabs>
      <w:spacing w:before="720"/>
      <w:jc w:val="left"/>
    </w:pPr>
    <w:rPr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4C358F"/>
    <w:pPr>
      <w:keepNext/>
      <w:keepLines/>
      <w:spacing w:before="240"/>
      <w:ind w:firstLine="284"/>
    </w:pPr>
    <w:rPr>
      <w:lang w:val="en-GB"/>
    </w:rPr>
  </w:style>
  <w:style w:type="paragraph" w:customStyle="1" w:styleId="JuCase">
    <w:name w:val="Ju_Case"/>
    <w:basedOn w:val="Normale"/>
    <w:next w:val="ECHRPara"/>
    <w:uiPriority w:val="10"/>
    <w:rsid w:val="00031347"/>
    <w:pPr>
      <w:ind w:firstLine="284"/>
    </w:pPr>
    <w:rPr>
      <w:b/>
    </w:rPr>
  </w:style>
  <w:style w:type="paragraph" w:customStyle="1" w:styleId="JuList">
    <w:name w:val="Ju_List"/>
    <w:basedOn w:val="Normale"/>
    <w:uiPriority w:val="28"/>
    <w:qFormat/>
    <w:rsid w:val="004C358F"/>
    <w:pPr>
      <w:ind w:left="340" w:hanging="340"/>
    </w:pPr>
    <w:rPr>
      <w:lang w:val="en-GB"/>
    </w:rPr>
  </w:style>
  <w:style w:type="character" w:customStyle="1" w:styleId="JuITMark">
    <w:name w:val="Ju_ITMark"/>
    <w:basedOn w:val="Carpredefinitoparagrafo"/>
    <w:uiPriority w:val="38"/>
    <w:qFormat/>
    <w:rsid w:val="004C358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styleId="Numeropagina">
    <w:name w:val="page number"/>
    <w:uiPriority w:val="99"/>
    <w:semiHidden/>
    <w:rsid w:val="00E77CB3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uiPriority w:val="28"/>
    <w:qFormat/>
    <w:rsid w:val="004C358F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4C358F"/>
    <w:pPr>
      <w:ind w:left="794"/>
    </w:pPr>
    <w:rPr>
      <w:lang w:val="en-GB"/>
    </w:rPr>
  </w:style>
  <w:style w:type="character" w:styleId="Rimandocommento">
    <w:name w:val="annotation reference"/>
    <w:uiPriority w:val="99"/>
    <w:semiHidden/>
    <w:rsid w:val="00E77CB3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77CB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7CB3"/>
    <w:rPr>
      <w:rFonts w:eastAsiaTheme="minorEastAsia"/>
      <w:sz w:val="20"/>
    </w:rPr>
  </w:style>
  <w:style w:type="character" w:styleId="Rimandonotadichiusura">
    <w:name w:val="endnote reference"/>
    <w:uiPriority w:val="99"/>
    <w:semiHidden/>
    <w:rsid w:val="00E77CB3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E77CB3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77CB3"/>
    <w:rPr>
      <w:rFonts w:eastAsiaTheme="minorEastAsia"/>
      <w:sz w:val="20"/>
    </w:rPr>
  </w:style>
  <w:style w:type="character" w:styleId="Collegamentovisitato">
    <w:name w:val="FollowedHyperlink"/>
    <w:uiPriority w:val="99"/>
    <w:semiHidden/>
    <w:rsid w:val="00E77CB3"/>
    <w:rPr>
      <w:rFonts w:ascii="Times New Roman" w:hAnsi="Times New Roman" w:cs="Times New Roman"/>
      <w:color w:val="800080"/>
      <w:u w:val="single"/>
    </w:rPr>
  </w:style>
  <w:style w:type="paragraph" w:styleId="Puntoelenco">
    <w:name w:val="List Bullet"/>
    <w:basedOn w:val="Normale"/>
    <w:uiPriority w:val="99"/>
    <w:semiHidden/>
    <w:rsid w:val="00E77CB3"/>
    <w:pPr>
      <w:numPr>
        <w:numId w:val="1"/>
      </w:numPr>
    </w:pPr>
  </w:style>
  <w:style w:type="paragraph" w:customStyle="1" w:styleId="OpiTranslation">
    <w:name w:val="Opi_Translation"/>
    <w:basedOn w:val="Normale"/>
    <w:next w:val="OpiPara"/>
    <w:uiPriority w:val="40"/>
    <w:qFormat/>
    <w:rsid w:val="004C358F"/>
    <w:pPr>
      <w:jc w:val="center"/>
      <w:outlineLvl w:val="0"/>
    </w:pPr>
    <w:rPr>
      <w:i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77C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7CB3"/>
    <w:rPr>
      <w:rFonts w:eastAsiaTheme="minorEastAsia"/>
      <w:b/>
      <w:bCs/>
      <w:sz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E77CB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77CB3"/>
    <w:rPr>
      <w:rFonts w:ascii="Tahoma" w:eastAsiaTheme="minorEastAsia" w:hAnsi="Tahoma" w:cs="Tahoma"/>
      <w:sz w:val="20"/>
      <w:shd w:val="clear" w:color="auto" w:fill="000080"/>
    </w:rPr>
  </w:style>
  <w:style w:type="paragraph" w:customStyle="1" w:styleId="DecHTitle">
    <w:name w:val="Dec_H_Title"/>
    <w:basedOn w:val="ECHRTitleCentre1"/>
    <w:uiPriority w:val="7"/>
    <w:semiHidden/>
    <w:qFormat/>
    <w:rsid w:val="004C358F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4C358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4C358F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numbering" w:styleId="111111">
    <w:name w:val="Outline List 2"/>
    <w:basedOn w:val="Nessunelenco"/>
    <w:uiPriority w:val="99"/>
    <w:semiHidden/>
    <w:rsid w:val="00E77CB3"/>
    <w:pPr>
      <w:numPr>
        <w:numId w:val="2"/>
      </w:numPr>
    </w:pPr>
  </w:style>
  <w:style w:type="numbering" w:styleId="1ai">
    <w:name w:val="Outline List 1"/>
    <w:basedOn w:val="Nessunelenco"/>
    <w:uiPriority w:val="99"/>
    <w:semiHidden/>
    <w:rsid w:val="00E77CB3"/>
    <w:pPr>
      <w:numPr>
        <w:numId w:val="3"/>
      </w:numPr>
    </w:pPr>
  </w:style>
  <w:style w:type="numbering" w:styleId="ArticoloSezione">
    <w:name w:val="Outline List 3"/>
    <w:basedOn w:val="Nessunelenco"/>
    <w:uiPriority w:val="99"/>
    <w:semiHidden/>
    <w:rsid w:val="00E77CB3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9"/>
    <w:semiHidden/>
    <w:unhideWhenUsed/>
    <w:rsid w:val="00E77CB3"/>
  </w:style>
  <w:style w:type="paragraph" w:styleId="Testodelblocco">
    <w:name w:val="Block Text"/>
    <w:basedOn w:val="Normale"/>
    <w:uiPriority w:val="99"/>
    <w:semiHidden/>
    <w:rsid w:val="00E77CB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Corpotesto">
    <w:name w:val="Body Text"/>
    <w:basedOn w:val="Normale"/>
    <w:link w:val="CorpotestoCarattere"/>
    <w:uiPriority w:val="99"/>
    <w:semiHidden/>
    <w:rsid w:val="00E77CB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77CB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E77CB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77CB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E77CB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77CB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E77CB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E77CB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E77CB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77CB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E77CB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E77CB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E77CB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77CB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E77CB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77CB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E77CB3"/>
    <w:pPr>
      <w:spacing w:after="200"/>
    </w:pPr>
    <w:rPr>
      <w:b/>
      <w:bCs/>
      <w:color w:val="0072BC" w:themeColor="accent1"/>
      <w:sz w:val="18"/>
      <w:szCs w:val="18"/>
      <w:lang w:val="en-GB"/>
    </w:rPr>
  </w:style>
  <w:style w:type="paragraph" w:styleId="Formuladichiusura">
    <w:name w:val="Closing"/>
    <w:basedOn w:val="Normale"/>
    <w:link w:val="FormuladichiusuraCarattere"/>
    <w:uiPriority w:val="99"/>
    <w:semiHidden/>
    <w:rsid w:val="00E77CB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E77CB3"/>
    <w:rPr>
      <w:rFonts w:eastAsiaTheme="minorEastAsia"/>
      <w:sz w:val="24"/>
    </w:rPr>
  </w:style>
  <w:style w:type="table" w:styleId="Grigliaacolori">
    <w:name w:val="Colorful Grid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scuro">
    <w:name w:val="Dark List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99"/>
    <w:semiHidden/>
    <w:rsid w:val="00E77CB3"/>
    <w:rPr>
      <w:color w:val="0072BC" w:themeColor="background1"/>
      <w:lang w:val="fr-FR" w:eastAsia="fr-FR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E77CB3"/>
  </w:style>
  <w:style w:type="character" w:customStyle="1" w:styleId="DataCarattere">
    <w:name w:val="Data Carattere"/>
    <w:basedOn w:val="Carpredefinitoparagrafo"/>
    <w:link w:val="Data"/>
    <w:uiPriority w:val="99"/>
    <w:semiHidden/>
    <w:rsid w:val="00E77CB3"/>
    <w:rPr>
      <w:rFonts w:eastAsiaTheme="minorEastAsia"/>
      <w:sz w:val="24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E77CB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E77CB3"/>
    <w:rPr>
      <w:rFonts w:eastAsiaTheme="minorEastAsia"/>
      <w:sz w:val="24"/>
    </w:rPr>
  </w:style>
  <w:style w:type="paragraph" w:styleId="Indirizzodestinatario">
    <w:name w:val="envelope address"/>
    <w:basedOn w:val="Normale"/>
    <w:uiPriority w:val="99"/>
    <w:semiHidden/>
    <w:rsid w:val="00E77CB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E77CB3"/>
    <w:rPr>
      <w:rFonts w:asciiTheme="majorHAnsi" w:eastAsiaTheme="majorEastAsia" w:hAnsiTheme="majorHAnsi" w:cstheme="majorBidi"/>
      <w:sz w:val="20"/>
      <w:szCs w:val="20"/>
    </w:rPr>
  </w:style>
  <w:style w:type="character" w:styleId="AcronimoHTML">
    <w:name w:val="HTML Acronym"/>
    <w:basedOn w:val="Carpredefinitoparagrafo"/>
    <w:uiPriority w:val="99"/>
    <w:semiHidden/>
    <w:rsid w:val="00E77CB3"/>
  </w:style>
  <w:style w:type="paragraph" w:styleId="IndirizzoHTML">
    <w:name w:val="HTML Address"/>
    <w:basedOn w:val="Normale"/>
    <w:link w:val="IndirizzoHTMLCarattere"/>
    <w:uiPriority w:val="99"/>
    <w:semiHidden/>
    <w:rsid w:val="00E77CB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77CB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E77CB3"/>
    <w:rPr>
      <w:i/>
      <w:iCs/>
    </w:rPr>
  </w:style>
  <w:style w:type="character" w:styleId="CodiceHTML">
    <w:name w:val="HTML Code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E77CB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E77CB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E77CB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E77CB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E77CB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E77CB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E77CB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E77CB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E77CB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E77CB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E77CB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E77CB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E77CB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E77CB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99"/>
    <w:semiHidden/>
    <w:rsid w:val="00E77CB3"/>
    <w:rPr>
      <w:color w:val="000000" w:themeColor="text1" w:themeShade="BF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99"/>
    <w:semiHidden/>
    <w:rsid w:val="00E77CB3"/>
    <w:rPr>
      <w:color w:val="00548C" w:themeColor="accent1" w:themeShade="BF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99"/>
    <w:semiHidden/>
    <w:rsid w:val="00E77CB3"/>
    <w:rPr>
      <w:color w:val="8F0000" w:themeColor="accent2" w:themeShade="BF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99"/>
    <w:semiHidden/>
    <w:rsid w:val="00E77CB3"/>
    <w:rPr>
      <w:color w:val="474747" w:themeColor="accent3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99"/>
    <w:semiHidden/>
    <w:rsid w:val="00E77CB3"/>
    <w:rPr>
      <w:color w:val="707070" w:themeColor="accent4" w:themeShade="BF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99"/>
    <w:semiHidden/>
    <w:rsid w:val="00E77CB3"/>
    <w:rPr>
      <w:color w:val="474747" w:themeColor="accent5" w:themeShade="BF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99"/>
    <w:semiHidden/>
    <w:rsid w:val="00E77CB3"/>
    <w:rPr>
      <w:color w:val="393939" w:themeColor="accent6" w:themeShade="BF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E77CB3"/>
  </w:style>
  <w:style w:type="paragraph" w:styleId="Elenco">
    <w:name w:val="List"/>
    <w:basedOn w:val="Normale"/>
    <w:uiPriority w:val="99"/>
    <w:semiHidden/>
    <w:rsid w:val="00E77CB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E77CB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E77CB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E77CB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E77CB3"/>
    <w:pPr>
      <w:ind w:left="1415" w:hanging="283"/>
      <w:contextualSpacing/>
    </w:pPr>
  </w:style>
  <w:style w:type="paragraph" w:styleId="Puntoelenco2">
    <w:name w:val="List Bullet 2"/>
    <w:basedOn w:val="Normale"/>
    <w:uiPriority w:val="99"/>
    <w:semiHidden/>
    <w:rsid w:val="00E77CB3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9"/>
    <w:semiHidden/>
    <w:rsid w:val="00E77CB3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E77CB3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E77CB3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E77CB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E77CB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E77CB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E77CB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E77CB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E77CB3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E77CB3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E77CB3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E77CB3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E77CB3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E77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E77CB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99"/>
    <w:semiHidden/>
    <w:rsid w:val="00E77CB3"/>
    <w:rPr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99"/>
    <w:semiHidden/>
    <w:rsid w:val="00E77CB3"/>
    <w:rPr>
      <w:rFonts w:asciiTheme="majorHAnsi" w:eastAsiaTheme="majorEastAsia" w:hAnsiTheme="majorHAnsi" w:cstheme="majorBidi"/>
      <w:color w:val="000000" w:themeColor="text1"/>
      <w:lang w:val="fr-FR" w:eastAsia="fr-FR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99"/>
    <w:semiHidden/>
    <w:rsid w:val="00E77CB3"/>
    <w:rPr>
      <w:lang w:val="fr-FR"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E77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E77C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E77CB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E77CB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E77CB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E77CB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031347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E77CB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77CB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E77CB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E77CB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E77CB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E77CB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rsid w:val="00E77CB3"/>
    <w:pPr>
      <w:jc w:val="both"/>
    </w:pPr>
    <w:rPr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rsid w:val="00E77CB3"/>
    <w:pPr>
      <w:jc w:val="both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rsid w:val="00E77CB3"/>
    <w:pPr>
      <w:jc w:val="both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rsid w:val="00E77CB3"/>
    <w:pPr>
      <w:jc w:val="both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E77CB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E77CB3"/>
  </w:style>
  <w:style w:type="table" w:styleId="Tabellaprofessionale">
    <w:name w:val="Table Professional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rsid w:val="00E77CB3"/>
    <w:pPr>
      <w:jc w:val="both"/>
    </w:pPr>
    <w:rPr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rsid w:val="00E77CB3"/>
    <w:pPr>
      <w:jc w:val="both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rsid w:val="00E77CB3"/>
    <w:pPr>
      <w:jc w:val="both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031347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031347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E77CB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E77CB3"/>
    <w:pPr>
      <w:spacing w:after="100"/>
      <w:ind w:left="1920"/>
    </w:pPr>
  </w:style>
  <w:style w:type="paragraph" w:customStyle="1" w:styleId="JuCourt">
    <w:name w:val="Ju_Court"/>
    <w:basedOn w:val="Normale"/>
    <w:next w:val="Normale"/>
    <w:uiPriority w:val="16"/>
    <w:qFormat/>
    <w:rsid w:val="004C358F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val="en-GB" w:bidi="en-US"/>
    </w:rPr>
  </w:style>
  <w:style w:type="paragraph" w:customStyle="1" w:styleId="DecList">
    <w:name w:val="Dec_List"/>
    <w:basedOn w:val="Normale"/>
    <w:uiPriority w:val="9"/>
    <w:semiHidden/>
    <w:qFormat/>
    <w:rsid w:val="004C358F"/>
    <w:pPr>
      <w:spacing w:before="240"/>
      <w:ind w:left="284"/>
    </w:pPr>
    <w:rPr>
      <w:lang w:val="en-GB"/>
    </w:rPr>
  </w:style>
  <w:style w:type="paragraph" w:customStyle="1" w:styleId="OpiH1">
    <w:name w:val="Opi_H_1"/>
    <w:basedOn w:val="ECHRHeading2"/>
    <w:uiPriority w:val="42"/>
    <w:qFormat/>
    <w:rsid w:val="004C358F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4C358F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4C358F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4C358F"/>
    <w:rPr>
      <w:color w:val="00B050"/>
      <w:lang w:val="en-GB"/>
    </w:rPr>
  </w:style>
  <w:style w:type="paragraph" w:customStyle="1" w:styleId="JuHeaderLandscape">
    <w:name w:val="Ju_Header_Landscape"/>
    <w:basedOn w:val="ECHRHeader"/>
    <w:uiPriority w:val="4"/>
    <w:qFormat/>
    <w:rsid w:val="004C358F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Spacer">
    <w:name w:val="ECHR_Spacer"/>
    <w:basedOn w:val="Normale"/>
    <w:uiPriority w:val="45"/>
    <w:rsid w:val="00AA755B"/>
    <w:pPr>
      <w:jc w:val="left"/>
    </w:pPr>
    <w:rPr>
      <w:rFonts w:eastAsiaTheme="minorHAnsi"/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hudoc.echr.coe.int/en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hudoc.echr.coe.int/en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udoc.echr.coe.int/en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hudoc.echr.coe.int/en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hudoc.echr.coe.int/e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udoc.echr.coe.int/en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2E02-EAE7-4403-918A-B73A21249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7325FC-060F-433B-80F5-712B4E0FB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C5A48A-5FBC-4084-AAA7-BDB94BB448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983A2-80C6-4D23-A9D3-3156E4A3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3713</Words>
  <Characters>21168</Characters>
  <Application>Microsoft Office Word</Application>
  <DocSecurity>0</DocSecurity>
  <Lines>176</Lines>
  <Paragraphs>49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24832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DJF</dc:subject>
  <dc:creator/>
  <cp:lastModifiedBy/>
  <cp:revision>1</cp:revision>
  <dcterms:created xsi:type="dcterms:W3CDTF">2017-12-18T14:41:00Z</dcterms:created>
  <dcterms:modified xsi:type="dcterms:W3CDTF">2017-12-18T14:44:00Z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63190/16</vt:lpwstr>
  </property>
  <property fmtid="{D5CDD505-2E9C-101B-9397-08002B2CF9AE}" pid="4" name="CASEID">
    <vt:lpwstr>1256681</vt:lpwstr>
  </property>
  <property fmtid="{D5CDD505-2E9C-101B-9397-08002B2CF9AE}" pid="5" name="ContentTypeId">
    <vt:lpwstr>0x010100558EB02BDB9E204AB350EDD385B68E10</vt:lpwstr>
  </property>
</Properties>
</file>